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DA4EA" w14:textId="77777777" w:rsidR="007072C5" w:rsidRPr="004A5E3F" w:rsidRDefault="007072C5" w:rsidP="007072C5">
      <w:pPr>
        <w:rPr>
          <w:rFonts w:ascii="Times New Roman" w:hAnsi="Times New Roman" w:cs="Times New Roman"/>
          <w:b/>
          <w:color w:val="auto"/>
          <w:sz w:val="22"/>
          <w:szCs w:val="22"/>
        </w:rPr>
      </w:pPr>
      <w:r w:rsidRPr="004A5E3F">
        <w:rPr>
          <w:rFonts w:ascii="Times New Roman" w:hAnsi="Times New Roman" w:cs="Times New Roman"/>
          <w:b/>
          <w:color w:val="auto"/>
          <w:sz w:val="22"/>
          <w:szCs w:val="22"/>
        </w:rPr>
        <w:t>Global Menkul Değerler A.Ş.</w:t>
      </w:r>
    </w:p>
    <w:p w14:paraId="1AB07922" w14:textId="3A4BDF5A" w:rsidR="007072C5" w:rsidRPr="004A5E3F" w:rsidRDefault="007072C5" w:rsidP="007072C5">
      <w:pPr>
        <w:rPr>
          <w:rFonts w:ascii="Times New Roman" w:hAnsi="Times New Roman" w:cs="Times New Roman"/>
          <w:b/>
          <w:color w:val="auto"/>
          <w:sz w:val="22"/>
          <w:szCs w:val="22"/>
        </w:rPr>
      </w:pPr>
      <w:r w:rsidRPr="004A5E3F">
        <w:rPr>
          <w:rFonts w:ascii="Times New Roman" w:hAnsi="Times New Roman" w:cs="Times New Roman"/>
          <w:b/>
          <w:color w:val="auto"/>
          <w:sz w:val="22"/>
          <w:szCs w:val="22"/>
        </w:rPr>
        <w:t>Esas Sözleşme Tadil Metni</w:t>
      </w:r>
    </w:p>
    <w:tbl>
      <w:tblPr>
        <w:tblStyle w:val="TabloKlavuzu1"/>
        <w:tblW w:w="9401" w:type="dxa"/>
        <w:tblInd w:w="-601" w:type="dxa"/>
        <w:tblLayout w:type="fixed"/>
        <w:tblLook w:val="04A0" w:firstRow="1" w:lastRow="0" w:firstColumn="1" w:lastColumn="0" w:noHBand="0" w:noVBand="1"/>
      </w:tblPr>
      <w:tblGrid>
        <w:gridCol w:w="4735"/>
        <w:gridCol w:w="4666"/>
      </w:tblGrid>
      <w:tr w:rsidR="007072C5" w:rsidRPr="004A5E3F" w14:paraId="23382701" w14:textId="77777777" w:rsidTr="007072C5">
        <w:trPr>
          <w:trHeight w:val="277"/>
        </w:trPr>
        <w:tc>
          <w:tcPr>
            <w:tcW w:w="4735" w:type="dxa"/>
          </w:tcPr>
          <w:p w14:paraId="7E25C389" w14:textId="77777777" w:rsidR="007072C5" w:rsidRPr="004A5E3F" w:rsidRDefault="007072C5" w:rsidP="007072C5">
            <w:pPr>
              <w:spacing w:after="200" w:line="276" w:lineRule="auto"/>
              <w:jc w:val="both"/>
              <w:rPr>
                <w:rFonts w:ascii="Times New Roman" w:hAnsi="Times New Roman" w:cs="Times New Roman"/>
                <w:b/>
                <w:color w:val="auto"/>
              </w:rPr>
            </w:pPr>
            <w:r w:rsidRPr="004A5E3F">
              <w:rPr>
                <w:rFonts w:ascii="Times New Roman" w:hAnsi="Times New Roman" w:cs="Times New Roman"/>
                <w:b/>
                <w:color w:val="auto"/>
              </w:rPr>
              <w:t>Eski metin</w:t>
            </w:r>
          </w:p>
        </w:tc>
        <w:tc>
          <w:tcPr>
            <w:tcW w:w="4666" w:type="dxa"/>
          </w:tcPr>
          <w:p w14:paraId="09CB675E" w14:textId="77777777" w:rsidR="007072C5" w:rsidRPr="004A5E3F" w:rsidRDefault="007072C5" w:rsidP="007072C5">
            <w:pPr>
              <w:spacing w:after="200" w:line="276" w:lineRule="auto"/>
              <w:rPr>
                <w:rFonts w:ascii="Times New Roman" w:hAnsi="Times New Roman" w:cs="Times New Roman"/>
                <w:b/>
                <w:color w:val="auto"/>
              </w:rPr>
            </w:pPr>
            <w:r w:rsidRPr="004A5E3F">
              <w:rPr>
                <w:rFonts w:ascii="Times New Roman" w:hAnsi="Times New Roman" w:cs="Times New Roman"/>
                <w:b/>
                <w:color w:val="auto"/>
              </w:rPr>
              <w:t>Yeni metin</w:t>
            </w:r>
          </w:p>
        </w:tc>
      </w:tr>
      <w:tr w:rsidR="007072C5" w:rsidRPr="004A5E3F" w14:paraId="3FC8E74D" w14:textId="77777777" w:rsidTr="007072C5">
        <w:trPr>
          <w:trHeight w:val="5586"/>
        </w:trPr>
        <w:tc>
          <w:tcPr>
            <w:tcW w:w="4735" w:type="dxa"/>
          </w:tcPr>
          <w:p w14:paraId="3C3D1F11" w14:textId="77777777" w:rsidR="007072C5" w:rsidRPr="004A5E3F" w:rsidRDefault="007072C5" w:rsidP="007072C5">
            <w:pPr>
              <w:spacing w:after="200" w:line="276" w:lineRule="auto"/>
              <w:jc w:val="both"/>
              <w:rPr>
                <w:rFonts w:ascii="Times New Roman" w:hAnsi="Times New Roman" w:cs="Times New Roman"/>
                <w:color w:val="auto"/>
              </w:rPr>
            </w:pPr>
            <w:r w:rsidRPr="004A5E3F">
              <w:rPr>
                <w:rFonts w:ascii="Times New Roman" w:hAnsi="Times New Roman" w:cs="Times New Roman"/>
                <w:b/>
                <w:color w:val="auto"/>
              </w:rPr>
              <w:t>ŞİRKETİN MERKEZ VE ŞUBELERİ</w:t>
            </w:r>
          </w:p>
          <w:p w14:paraId="0FDD9084" w14:textId="77777777" w:rsidR="007072C5" w:rsidRPr="004A5E3F" w:rsidRDefault="007072C5" w:rsidP="007072C5">
            <w:pPr>
              <w:jc w:val="both"/>
              <w:rPr>
                <w:rFonts w:ascii="Times New Roman" w:hAnsi="Times New Roman" w:cs="Times New Roman"/>
                <w:color w:val="auto"/>
              </w:rPr>
            </w:pPr>
            <w:r w:rsidRPr="004A5E3F">
              <w:rPr>
                <w:rFonts w:ascii="Times New Roman" w:hAnsi="Times New Roman" w:cs="Times New Roman"/>
                <w:b/>
                <w:color w:val="auto"/>
              </w:rPr>
              <w:t>Madde 4-</w:t>
            </w:r>
            <w:r w:rsidRPr="004A5E3F">
              <w:rPr>
                <w:rFonts w:ascii="Times New Roman" w:hAnsi="Times New Roman" w:cs="Times New Roman"/>
                <w:color w:val="auto"/>
              </w:rPr>
              <w:t xml:space="preserve"> Şirketin merkezi İstanbul’dadır. Merkez adresi, Rıhtım Caddesi No:51 Karaköy Beyoğlu/İstanbul’dur. Adres değişikliğinde yeni adres, ticaret siciline tescil ve Türkiye Ticaret Sicili Gazetesi’nde ilan ettirilir ve ayrıca Sermaye Piyasası Kurulu ile ilgili Bakanlığa bildirilir. Aynı sicil bölgesinde olmak kaydıyla yalnız adres değişikliği için anasözleşmede değişiklik yapmak zorunlu değildir. Ancak, merkez değişikliği anasözleşme değişikliğini gerektirir. Tescil ve ilan edilmiş adrese yapılan tebligat Şirkete yapılmış sayılır. Tescil ve ilan edilmiş adresinden ayrılmış olmasına rağmen, yeni adresini süresi içinde tescil ettirmemiş Şirket için bu durum fesih sebebi sayılır. Şirket, Sermaye Piyasası Kurulu’ndan izin almak ve ilgili Bakanlığa bilgi vermek kaydıyla Yönetim Kurulu Kararı ile yurtiçinde ve yurtdışında şubeler, irtibat büroları açabilir, </w:t>
            </w:r>
            <w:r w:rsidRPr="004A5E3F">
              <w:rPr>
                <w:rFonts w:ascii="Times New Roman" w:hAnsi="Times New Roman" w:cs="Times New Roman"/>
                <w:strike/>
                <w:color w:val="auto"/>
              </w:rPr>
              <w:t>acentalıklar</w:t>
            </w:r>
            <w:r w:rsidRPr="004A5E3F">
              <w:rPr>
                <w:rFonts w:ascii="Times New Roman" w:hAnsi="Times New Roman" w:cs="Times New Roman"/>
                <w:color w:val="auto"/>
              </w:rPr>
              <w:t xml:space="preserve"> tesis edebilir.</w:t>
            </w:r>
          </w:p>
        </w:tc>
        <w:tc>
          <w:tcPr>
            <w:tcW w:w="4666" w:type="dxa"/>
          </w:tcPr>
          <w:p w14:paraId="41FDDA6A" w14:textId="77777777" w:rsidR="007072C5" w:rsidRPr="004A5E3F" w:rsidRDefault="007072C5" w:rsidP="007072C5">
            <w:pPr>
              <w:spacing w:after="200" w:line="276" w:lineRule="auto"/>
              <w:jc w:val="both"/>
              <w:rPr>
                <w:rFonts w:ascii="Times New Roman" w:hAnsi="Times New Roman" w:cs="Times New Roman"/>
                <w:color w:val="auto"/>
              </w:rPr>
            </w:pPr>
            <w:r w:rsidRPr="004A5E3F">
              <w:rPr>
                <w:rFonts w:ascii="Times New Roman" w:hAnsi="Times New Roman" w:cs="Times New Roman"/>
                <w:b/>
                <w:color w:val="auto"/>
              </w:rPr>
              <w:t>ŞİRKETİN MERKEZ VE ŞUBELERİ</w:t>
            </w:r>
          </w:p>
          <w:p w14:paraId="42B0F2C5" w14:textId="77777777" w:rsidR="007072C5" w:rsidRPr="004A5E3F" w:rsidRDefault="007072C5" w:rsidP="007072C5">
            <w:pPr>
              <w:spacing w:after="200" w:line="276" w:lineRule="auto"/>
              <w:jc w:val="both"/>
              <w:rPr>
                <w:rFonts w:ascii="Times New Roman" w:hAnsi="Times New Roman" w:cs="Times New Roman"/>
                <w:color w:val="auto"/>
              </w:rPr>
            </w:pPr>
            <w:r w:rsidRPr="004A5E3F">
              <w:rPr>
                <w:rFonts w:ascii="Times New Roman" w:hAnsi="Times New Roman" w:cs="Times New Roman"/>
                <w:b/>
                <w:color w:val="auto"/>
              </w:rPr>
              <w:t>Madde 4-</w:t>
            </w:r>
            <w:r w:rsidRPr="004A5E3F">
              <w:rPr>
                <w:rFonts w:ascii="Times New Roman" w:hAnsi="Times New Roman" w:cs="Times New Roman"/>
                <w:color w:val="auto"/>
              </w:rPr>
              <w:t xml:space="preserve"> Şirketin merkezi İstanbul’dadır. Merkez adresi, </w:t>
            </w:r>
            <w:r w:rsidRPr="004A5E3F">
              <w:rPr>
                <w:rFonts w:ascii="Times New Roman" w:hAnsi="Times New Roman" w:cs="Times New Roman"/>
                <w:b/>
                <w:color w:val="auto"/>
              </w:rPr>
              <w:t>Yeşilce Mahallesi,</w:t>
            </w:r>
            <w:r w:rsidRPr="004A5E3F">
              <w:rPr>
                <w:rFonts w:ascii="Times New Roman" w:hAnsi="Times New Roman" w:cs="Times New Roman"/>
                <w:color w:val="auto"/>
              </w:rPr>
              <w:t xml:space="preserve"> </w:t>
            </w:r>
            <w:r w:rsidRPr="004A5E3F">
              <w:rPr>
                <w:rFonts w:ascii="Times New Roman" w:hAnsi="Times New Roman" w:cs="Times New Roman"/>
                <w:b/>
                <w:color w:val="auto"/>
              </w:rPr>
              <w:t>Eski Büyükdere Caddesi No: 65 Kat: 1 Kağıthane</w:t>
            </w:r>
            <w:r w:rsidRPr="004A5E3F">
              <w:rPr>
                <w:rFonts w:ascii="Times New Roman" w:hAnsi="Times New Roman" w:cs="Times New Roman"/>
                <w:color w:val="auto"/>
              </w:rPr>
              <w:t>/İstanbul’dur. Adres değişikliğinde yeni adres, ticaret siciline tescil ve Türkiye Ticaret Sicili Gazetesi’nde ilan ettirilir ve ayrıca Sermaye Piyasası Kurulu ile ilgili Bakanlığa bildirilir. Tescil ve ilan edilmiş adrese yapılan tebligat Şirkete yapılmış sayılır. Tescil ve ilan edilmiş adresinden ayrılmış olmasına rağmen, yeni adresini süresi içinde tescil ettirmemiş Şirket için bu durum fesih sebebi sayılır. Şirket, Sermaye Piyasası Kurulu’ndan izin almak ve ilgili Bakanlığa bilgi vermek kaydıyla Yönetim Kurulu Kararı ile yurt içinde ve yurt dışında şubeler, irtibat büroları açabilir, tesis edebilir.</w:t>
            </w:r>
          </w:p>
          <w:p w14:paraId="195E3660" w14:textId="77777777" w:rsidR="007072C5" w:rsidRPr="004A5E3F" w:rsidRDefault="007072C5" w:rsidP="007072C5">
            <w:pPr>
              <w:spacing w:after="200" w:line="276" w:lineRule="auto"/>
              <w:rPr>
                <w:rFonts w:ascii="Times New Roman" w:hAnsi="Times New Roman" w:cs="Times New Roman"/>
                <w:color w:val="auto"/>
              </w:rPr>
            </w:pPr>
          </w:p>
        </w:tc>
      </w:tr>
      <w:tr w:rsidR="007072C5" w:rsidRPr="004A5E3F" w14:paraId="3A1CD8E3" w14:textId="77777777" w:rsidTr="007072C5">
        <w:trPr>
          <w:trHeight w:val="5405"/>
        </w:trPr>
        <w:tc>
          <w:tcPr>
            <w:tcW w:w="4735" w:type="dxa"/>
          </w:tcPr>
          <w:p w14:paraId="195E5722" w14:textId="77777777" w:rsidR="007072C5" w:rsidRPr="004A5E3F" w:rsidRDefault="007072C5" w:rsidP="007072C5">
            <w:pPr>
              <w:pBdr>
                <w:top w:val="nil"/>
                <w:left w:val="nil"/>
                <w:bottom w:val="nil"/>
                <w:right w:val="nil"/>
                <w:between w:val="nil"/>
                <w:bar w:val="nil"/>
              </w:pBdr>
              <w:rPr>
                <w:rFonts w:ascii="Times New Roman" w:eastAsia="Arial Unicode MS" w:hAnsi="Times New Roman" w:cs="Times New Roman"/>
                <w:b/>
                <w:color w:val="auto"/>
                <w:bdr w:val="nil"/>
              </w:rPr>
            </w:pPr>
            <w:r w:rsidRPr="004A5E3F">
              <w:rPr>
                <w:rFonts w:ascii="Times New Roman" w:eastAsia="Arial Unicode MS" w:hAnsi="Times New Roman" w:cs="Times New Roman"/>
                <w:b/>
                <w:color w:val="auto"/>
                <w:bdr w:val="nil"/>
              </w:rPr>
              <w:t>SERMAYE VE PAYLARIN TÜRÜ</w:t>
            </w:r>
          </w:p>
          <w:p w14:paraId="534164E1" w14:textId="77777777" w:rsidR="007072C5" w:rsidRPr="004A5E3F" w:rsidRDefault="007072C5" w:rsidP="007072C5">
            <w:pPr>
              <w:pBdr>
                <w:top w:val="nil"/>
                <w:left w:val="nil"/>
                <w:bottom w:val="nil"/>
                <w:right w:val="nil"/>
                <w:between w:val="nil"/>
                <w:bar w:val="nil"/>
              </w:pBdr>
              <w:rPr>
                <w:rFonts w:ascii="Times New Roman" w:eastAsia="Arial Unicode MS" w:hAnsi="Times New Roman" w:cs="Times New Roman"/>
                <w:b/>
                <w:color w:val="auto"/>
                <w:bdr w:val="nil"/>
              </w:rPr>
            </w:pPr>
            <w:r w:rsidRPr="004A5E3F">
              <w:rPr>
                <w:rFonts w:ascii="Times New Roman" w:eastAsia="Arial Unicode MS" w:hAnsi="Times New Roman" w:cs="Times New Roman"/>
                <w:b/>
                <w:color w:val="auto"/>
                <w:bdr w:val="nil"/>
              </w:rPr>
              <w:t>MADDE 6</w:t>
            </w:r>
          </w:p>
          <w:p w14:paraId="3E865028" w14:textId="77777777" w:rsidR="007072C5" w:rsidRPr="004A5E3F" w:rsidRDefault="007072C5" w:rsidP="007072C5">
            <w:pPr>
              <w:pBdr>
                <w:top w:val="nil"/>
                <w:left w:val="nil"/>
                <w:bottom w:val="nil"/>
                <w:right w:val="nil"/>
                <w:between w:val="nil"/>
                <w:bar w:val="nil"/>
              </w:pBdr>
              <w:rPr>
                <w:rFonts w:ascii="Times New Roman" w:eastAsia="Arial Unicode MS" w:hAnsi="Times New Roman" w:cs="Times New Roman"/>
                <w:b/>
                <w:color w:val="auto"/>
                <w:bdr w:val="nil"/>
              </w:rPr>
            </w:pPr>
          </w:p>
          <w:p w14:paraId="261E0C2C" w14:textId="77777777" w:rsidR="007072C5" w:rsidRPr="004A5E3F" w:rsidRDefault="007072C5" w:rsidP="007072C5">
            <w:pPr>
              <w:pBdr>
                <w:top w:val="nil"/>
                <w:left w:val="nil"/>
                <w:bottom w:val="nil"/>
                <w:right w:val="nil"/>
                <w:between w:val="nil"/>
                <w:bar w:val="nil"/>
              </w:pBdr>
              <w:spacing w:after="200" w:line="276" w:lineRule="auto"/>
              <w:jc w:val="both"/>
              <w:rPr>
                <w:rFonts w:ascii="Times New Roman" w:eastAsia="Arial Unicode MS" w:hAnsi="Times New Roman" w:cs="Times New Roman"/>
                <w:color w:val="auto"/>
                <w:bdr w:val="nil"/>
              </w:rPr>
            </w:pPr>
            <w:r w:rsidRPr="004A5E3F">
              <w:rPr>
                <w:rFonts w:ascii="Times New Roman" w:eastAsia="Arial Unicode MS" w:hAnsi="Times New Roman" w:cs="Times New Roman"/>
                <w:color w:val="auto"/>
                <w:bdr w:val="nil"/>
              </w:rPr>
              <w:t>Şirketin sermayesi tamamı nakden ödenmiş 40.000.000,-TL olup, her biri 1 Kr (birKr) nominal değerde 4.000.000.000 adet nama yazılı paya ayrılmıştır. Sermayenin halka arz edilecek kısmının tamamı, sermaye artırımından gelen 1.000.000.000 adet, 10.000.000,-TL değerinde nama yazılı paylardır.</w:t>
            </w:r>
          </w:p>
          <w:p w14:paraId="6142AE2E" w14:textId="77777777" w:rsidR="007072C5" w:rsidRPr="004A5E3F" w:rsidRDefault="007072C5" w:rsidP="007072C5">
            <w:pPr>
              <w:pBdr>
                <w:top w:val="nil"/>
                <w:left w:val="nil"/>
                <w:bottom w:val="nil"/>
                <w:right w:val="nil"/>
                <w:between w:val="nil"/>
                <w:bar w:val="nil"/>
              </w:pBdr>
              <w:spacing w:after="200" w:line="276" w:lineRule="auto"/>
              <w:jc w:val="both"/>
              <w:rPr>
                <w:rFonts w:ascii="Times New Roman" w:eastAsia="Arial Unicode MS" w:hAnsi="Times New Roman" w:cs="Times New Roman"/>
                <w:color w:val="auto"/>
                <w:bdr w:val="nil"/>
              </w:rPr>
            </w:pPr>
            <w:r w:rsidRPr="004A5E3F">
              <w:rPr>
                <w:rFonts w:ascii="Times New Roman" w:eastAsia="Arial Unicode MS" w:hAnsi="Times New Roman" w:cs="Times New Roman"/>
                <w:color w:val="auto"/>
                <w:bdr w:val="nil"/>
              </w:rPr>
              <w:t xml:space="preserve">Şirketin 30.000.000,-TL’lik önceki sermayesi tamamen ödenmiş olup bu defa artırılan sermayenin tamamı halka arza iştirak eden ortaklar tarafından muvazaadan ari olarak nakden ve tamamen ödenmiştir. </w:t>
            </w:r>
          </w:p>
          <w:p w14:paraId="4CCACEEF" w14:textId="77777777" w:rsidR="007072C5" w:rsidRPr="004A5E3F" w:rsidRDefault="007072C5" w:rsidP="007072C5">
            <w:pPr>
              <w:pBdr>
                <w:top w:val="nil"/>
                <w:left w:val="nil"/>
                <w:bottom w:val="nil"/>
                <w:right w:val="nil"/>
                <w:between w:val="nil"/>
                <w:bar w:val="nil"/>
              </w:pBdr>
              <w:spacing w:after="200" w:line="276" w:lineRule="auto"/>
              <w:jc w:val="both"/>
              <w:rPr>
                <w:rFonts w:ascii="Times New Roman" w:eastAsia="Arial Unicode MS" w:hAnsi="Times New Roman" w:cs="Times New Roman"/>
                <w:color w:val="auto"/>
                <w:bdr w:val="nil"/>
              </w:rPr>
            </w:pPr>
            <w:r w:rsidRPr="004A5E3F">
              <w:rPr>
                <w:rFonts w:ascii="Times New Roman" w:eastAsia="Arial Unicode MS" w:hAnsi="Times New Roman" w:cs="Times New Roman"/>
                <w:color w:val="auto"/>
                <w:bdr w:val="nil"/>
              </w:rPr>
              <w:t>Değişik imtiyazlar sağlayan yeni imtiyazlı paylar çıkarılamaz.</w:t>
            </w:r>
          </w:p>
          <w:p w14:paraId="6B33F902" w14:textId="77777777" w:rsidR="007072C5" w:rsidRPr="004A5E3F" w:rsidRDefault="007072C5" w:rsidP="007072C5">
            <w:pPr>
              <w:pBdr>
                <w:top w:val="nil"/>
                <w:left w:val="nil"/>
                <w:bottom w:val="nil"/>
                <w:right w:val="nil"/>
                <w:between w:val="nil"/>
                <w:bar w:val="nil"/>
              </w:pBdr>
              <w:spacing w:after="200" w:line="276" w:lineRule="auto"/>
              <w:jc w:val="both"/>
              <w:rPr>
                <w:rFonts w:ascii="Times New Roman" w:eastAsia="Arial Unicode MS" w:hAnsi="Times New Roman" w:cs="Times New Roman"/>
                <w:color w:val="auto"/>
                <w:bdr w:val="nil"/>
              </w:rPr>
            </w:pPr>
            <w:r w:rsidRPr="004A5E3F">
              <w:rPr>
                <w:rFonts w:ascii="Times New Roman" w:eastAsia="Arial Unicode MS" w:hAnsi="Times New Roman" w:cs="Times New Roman"/>
                <w:color w:val="auto"/>
                <w:bdr w:val="nil"/>
              </w:rPr>
              <w:t>Her payın bir oy hakkı vardır.</w:t>
            </w:r>
          </w:p>
          <w:p w14:paraId="35BAA9A2" w14:textId="77777777" w:rsidR="007072C5" w:rsidRPr="004A5E3F" w:rsidRDefault="007072C5" w:rsidP="007072C5">
            <w:pPr>
              <w:pBdr>
                <w:top w:val="nil"/>
                <w:left w:val="nil"/>
                <w:bottom w:val="nil"/>
                <w:right w:val="nil"/>
                <w:between w:val="nil"/>
                <w:bar w:val="nil"/>
              </w:pBdr>
              <w:spacing w:after="200" w:line="276" w:lineRule="auto"/>
              <w:jc w:val="both"/>
              <w:rPr>
                <w:rFonts w:ascii="Times New Roman" w:eastAsia="Arial Unicode MS" w:hAnsi="Times New Roman" w:cs="Times New Roman"/>
                <w:color w:val="auto"/>
                <w:bdr w:val="nil"/>
              </w:rPr>
            </w:pPr>
            <w:r w:rsidRPr="004A5E3F">
              <w:rPr>
                <w:rFonts w:ascii="Times New Roman" w:eastAsia="Arial Unicode MS" w:hAnsi="Times New Roman" w:cs="Times New Roman"/>
                <w:color w:val="auto"/>
                <w:bdr w:val="nil"/>
              </w:rPr>
              <w:t>Nama yazılı payların devrine ilişkin olarak Türk Ticaret Kanunu ve Sermaye Piyasası mevzuatı hükümleri saklıdır.</w:t>
            </w:r>
          </w:p>
          <w:p w14:paraId="0B877937" w14:textId="77777777" w:rsidR="007072C5" w:rsidRPr="004A5E3F" w:rsidRDefault="007072C5" w:rsidP="007072C5">
            <w:pPr>
              <w:pBdr>
                <w:top w:val="nil"/>
                <w:left w:val="nil"/>
                <w:bottom w:val="nil"/>
                <w:right w:val="nil"/>
                <w:between w:val="nil"/>
                <w:bar w:val="nil"/>
              </w:pBdr>
              <w:spacing w:after="200" w:line="276" w:lineRule="auto"/>
              <w:jc w:val="both"/>
              <w:rPr>
                <w:rFonts w:ascii="Times New Roman" w:eastAsia="Arial Unicode MS" w:hAnsi="Times New Roman" w:cs="Times New Roman"/>
                <w:color w:val="auto"/>
                <w:bdr w:val="nil"/>
              </w:rPr>
            </w:pPr>
            <w:r w:rsidRPr="004A5E3F">
              <w:rPr>
                <w:rFonts w:ascii="Times New Roman" w:eastAsia="Arial Unicode MS" w:hAnsi="Times New Roman" w:cs="Times New Roman"/>
                <w:color w:val="auto"/>
                <w:bdr w:val="nil"/>
              </w:rPr>
              <w:lastRenderedPageBreak/>
              <w:t>Payların devri veya sermaye artırımı yolu ile şirkete ortak olan ve kendini ortaklar pay defterine kaydettiren yeni pay sahipleri iktisap tarihinden itibaren en çok 15 gün içinde şirket Yönetim Kurulu tarafından Sermaye Piyasası Kuruluna bildirilir. Bu konudaki Sermaye Piyasası düzenlemeleri saklıdır.</w:t>
            </w:r>
          </w:p>
          <w:p w14:paraId="6686446C" w14:textId="77777777" w:rsidR="007072C5" w:rsidRPr="004A5E3F" w:rsidRDefault="007072C5" w:rsidP="007072C5">
            <w:pPr>
              <w:pBdr>
                <w:top w:val="nil"/>
                <w:left w:val="nil"/>
                <w:bottom w:val="nil"/>
                <w:right w:val="nil"/>
                <w:between w:val="nil"/>
                <w:bar w:val="nil"/>
              </w:pBdr>
              <w:spacing w:after="200" w:line="276" w:lineRule="auto"/>
              <w:jc w:val="both"/>
              <w:rPr>
                <w:rFonts w:ascii="Times New Roman" w:eastAsia="Arial Unicode MS" w:hAnsi="Times New Roman" w:cs="Times New Roman"/>
                <w:color w:val="auto"/>
                <w:bdr w:val="nil"/>
              </w:rPr>
            </w:pPr>
            <w:r w:rsidRPr="004A5E3F">
              <w:rPr>
                <w:rFonts w:ascii="Times New Roman" w:eastAsia="Arial Unicode MS" w:hAnsi="Times New Roman" w:cs="Times New Roman"/>
                <w:color w:val="auto"/>
                <w:bdr w:val="nil"/>
              </w:rPr>
              <w:t>Payların ve üzerlerindeki hakların devrine, şirket ortaklık yapısındaki değişikliklere ilişkin şartlar izin, bildirim ve ilanlara ilgili Sermaye Piyasası mevzuatı hükümleri saklıdır.</w:t>
            </w:r>
          </w:p>
          <w:p w14:paraId="249639C4" w14:textId="77777777" w:rsidR="007072C5" w:rsidRPr="004A5E3F" w:rsidRDefault="007072C5" w:rsidP="007072C5">
            <w:pPr>
              <w:spacing w:after="200" w:line="276" w:lineRule="auto"/>
              <w:jc w:val="both"/>
              <w:rPr>
                <w:rFonts w:ascii="Times New Roman" w:eastAsia="Arial Unicode MS" w:hAnsi="Times New Roman" w:cs="Times New Roman"/>
                <w:color w:val="auto"/>
                <w:bdr w:val="nil"/>
              </w:rPr>
            </w:pPr>
            <w:r w:rsidRPr="004A5E3F">
              <w:rPr>
                <w:rFonts w:ascii="Times New Roman" w:eastAsia="Arial Unicode MS" w:hAnsi="Times New Roman" w:cs="Times New Roman"/>
                <w:color w:val="auto"/>
                <w:bdr w:val="nil"/>
              </w:rPr>
              <w:t>Sermayeyi temsil eden paylar kaydileştirme esasları çerçevesinde kayden izlenir.</w:t>
            </w:r>
          </w:p>
        </w:tc>
        <w:tc>
          <w:tcPr>
            <w:tcW w:w="4666" w:type="dxa"/>
          </w:tcPr>
          <w:p w14:paraId="3232ECEB" w14:textId="77777777" w:rsidR="007072C5" w:rsidRPr="004A5E3F" w:rsidRDefault="007072C5" w:rsidP="007072C5">
            <w:pPr>
              <w:pBdr>
                <w:top w:val="nil"/>
                <w:left w:val="nil"/>
                <w:bottom w:val="nil"/>
                <w:right w:val="nil"/>
                <w:between w:val="nil"/>
                <w:bar w:val="nil"/>
              </w:pBdr>
              <w:rPr>
                <w:rFonts w:ascii="Times New Roman" w:eastAsia="Arial Unicode MS" w:hAnsi="Times New Roman" w:cs="Times New Roman"/>
                <w:b/>
                <w:color w:val="auto"/>
                <w:bdr w:val="nil"/>
              </w:rPr>
            </w:pPr>
            <w:r w:rsidRPr="004A5E3F">
              <w:rPr>
                <w:rFonts w:ascii="Times New Roman" w:eastAsia="Arial Unicode MS" w:hAnsi="Times New Roman" w:cs="Times New Roman"/>
                <w:b/>
                <w:color w:val="auto"/>
                <w:bdr w:val="nil"/>
              </w:rPr>
              <w:lastRenderedPageBreak/>
              <w:t>SERMAYE VE PAYLARIN TÜRÜ</w:t>
            </w:r>
          </w:p>
          <w:p w14:paraId="66B7CF9B" w14:textId="77777777" w:rsidR="007072C5" w:rsidRPr="004A5E3F" w:rsidRDefault="007072C5" w:rsidP="007072C5">
            <w:pPr>
              <w:pBdr>
                <w:top w:val="nil"/>
                <w:left w:val="nil"/>
                <w:bottom w:val="nil"/>
                <w:right w:val="nil"/>
                <w:between w:val="nil"/>
                <w:bar w:val="nil"/>
              </w:pBdr>
              <w:rPr>
                <w:rFonts w:ascii="Times New Roman" w:eastAsia="Arial Unicode MS" w:hAnsi="Times New Roman" w:cs="Times New Roman"/>
                <w:b/>
                <w:color w:val="auto"/>
                <w:bdr w:val="nil"/>
              </w:rPr>
            </w:pPr>
            <w:r w:rsidRPr="004A5E3F">
              <w:rPr>
                <w:rFonts w:ascii="Times New Roman" w:eastAsia="Arial Unicode MS" w:hAnsi="Times New Roman" w:cs="Times New Roman"/>
                <w:b/>
                <w:color w:val="auto"/>
                <w:bdr w:val="nil"/>
              </w:rPr>
              <w:t>MADDE 6</w:t>
            </w:r>
          </w:p>
          <w:p w14:paraId="34A45E27" w14:textId="77777777" w:rsidR="007072C5" w:rsidRPr="004A5E3F" w:rsidRDefault="007072C5" w:rsidP="007072C5">
            <w:pPr>
              <w:pBdr>
                <w:top w:val="nil"/>
                <w:left w:val="nil"/>
                <w:bottom w:val="nil"/>
                <w:right w:val="nil"/>
                <w:between w:val="nil"/>
                <w:bar w:val="nil"/>
              </w:pBdr>
              <w:rPr>
                <w:rFonts w:ascii="Times New Roman" w:eastAsia="Arial Unicode MS" w:hAnsi="Times New Roman" w:cs="Times New Roman"/>
                <w:color w:val="auto"/>
                <w:bdr w:val="nil"/>
              </w:rPr>
            </w:pPr>
          </w:p>
          <w:p w14:paraId="20BCC6C7" w14:textId="2DFFACC2" w:rsidR="007072C5" w:rsidRPr="004A5E3F" w:rsidRDefault="007072C5" w:rsidP="007072C5">
            <w:pPr>
              <w:pBdr>
                <w:top w:val="nil"/>
                <w:left w:val="nil"/>
                <w:bottom w:val="nil"/>
                <w:right w:val="nil"/>
                <w:between w:val="nil"/>
                <w:bar w:val="nil"/>
              </w:pBdr>
              <w:autoSpaceDE w:val="0"/>
              <w:autoSpaceDN w:val="0"/>
              <w:adjustRightInd w:val="0"/>
              <w:rPr>
                <w:rFonts w:ascii="Times New Roman" w:eastAsia="Arial Unicode MS" w:hAnsi="Times New Roman" w:cs="Times New Roman"/>
                <w:color w:val="000000"/>
                <w:bdr w:val="nil"/>
              </w:rPr>
            </w:pPr>
            <w:r w:rsidRPr="004A5E3F">
              <w:rPr>
                <w:rFonts w:ascii="Times New Roman" w:eastAsia="Arial Unicode MS" w:hAnsi="Times New Roman" w:cs="Times New Roman"/>
                <w:color w:val="000000"/>
                <w:bdr w:val="nil"/>
              </w:rPr>
              <w:t xml:space="preserve">Şirket, </w:t>
            </w:r>
            <w:r w:rsidRPr="004A5E3F">
              <w:rPr>
                <w:rFonts w:ascii="Times New Roman" w:eastAsia="Arial Unicode MS" w:hAnsi="Times New Roman" w:cs="Times New Roman"/>
                <w:b/>
                <w:color w:val="000000"/>
                <w:bdr w:val="nil"/>
              </w:rPr>
              <w:t>6362 sayılı</w:t>
            </w:r>
            <w:r w:rsidRPr="004A5E3F">
              <w:rPr>
                <w:rFonts w:ascii="Times New Roman" w:eastAsia="Arial Unicode MS" w:hAnsi="Times New Roman" w:cs="Times New Roman"/>
                <w:color w:val="000000"/>
                <w:bdr w:val="nil"/>
              </w:rPr>
              <w:t xml:space="preserve"> </w:t>
            </w:r>
            <w:r w:rsidRPr="004A5E3F">
              <w:rPr>
                <w:rFonts w:ascii="Times New Roman" w:eastAsia="Arial Unicode MS" w:hAnsi="Times New Roman" w:cs="Times New Roman"/>
                <w:b/>
                <w:color w:val="000000"/>
                <w:bdr w:val="nil"/>
              </w:rPr>
              <w:t>Sermaye Piyasası Kanunu hükümlerine göre kayıtlı sermaye sistemini kabul etmiş ve Sermaye Piyasası Kurulu’nun                                                                         __</w:t>
            </w:r>
            <w:r w:rsidR="00312CB3" w:rsidRPr="00312CB3">
              <w:rPr>
                <w:rFonts w:ascii="Times New Roman" w:eastAsia="Arial Unicode MS" w:hAnsi="Times New Roman" w:cs="Times New Roman"/>
                <w:b/>
                <w:color w:val="000000"/>
                <w:sz w:val="24"/>
                <w:bdr w:val="nil"/>
              </w:rPr>
              <w:t>04.02.2021</w:t>
            </w:r>
            <w:r w:rsidR="00312CB3">
              <w:rPr>
                <w:rFonts w:ascii="Times New Roman" w:eastAsia="Arial Unicode MS" w:hAnsi="Times New Roman" w:cs="Times New Roman"/>
                <w:b/>
                <w:color w:val="000000"/>
                <w:bdr w:val="nil"/>
              </w:rPr>
              <w:t>_ tarih ve</w:t>
            </w:r>
            <w:r w:rsidRPr="00312CB3">
              <w:rPr>
                <w:rFonts w:ascii="Times New Roman" w:eastAsia="Arial Unicode MS" w:hAnsi="Times New Roman" w:cs="Times New Roman"/>
                <w:b/>
                <w:color w:val="000000"/>
                <w:sz w:val="24"/>
                <w:bdr w:val="nil"/>
              </w:rPr>
              <w:t>__</w:t>
            </w:r>
            <w:r w:rsidR="00312CB3" w:rsidRPr="00312CB3">
              <w:rPr>
                <w:rFonts w:ascii="Times New Roman" w:eastAsia="Arial Unicode MS" w:hAnsi="Times New Roman" w:cs="Times New Roman"/>
                <w:b/>
                <w:color w:val="000000"/>
                <w:sz w:val="24"/>
                <w:bdr w:val="nil"/>
              </w:rPr>
              <w:t>___6/135</w:t>
            </w:r>
            <w:r w:rsidR="00312CB3">
              <w:rPr>
                <w:rFonts w:ascii="Times New Roman" w:eastAsia="Arial Unicode MS" w:hAnsi="Times New Roman" w:cs="Times New Roman"/>
                <w:b/>
                <w:color w:val="000000"/>
                <w:bdr w:val="nil"/>
              </w:rPr>
              <w:t>__</w:t>
            </w:r>
            <w:r w:rsidRPr="004A5E3F">
              <w:rPr>
                <w:rFonts w:ascii="Times New Roman" w:eastAsia="Arial Unicode MS" w:hAnsi="Times New Roman" w:cs="Times New Roman"/>
                <w:b/>
                <w:color w:val="000000"/>
                <w:bdr w:val="nil"/>
              </w:rPr>
              <w:t>________  sayılı izni ile bu sisteme geçmiştir.</w:t>
            </w:r>
            <w:r w:rsidRPr="004A5E3F">
              <w:rPr>
                <w:rFonts w:ascii="Times New Roman" w:eastAsia="Arial Unicode MS" w:hAnsi="Times New Roman" w:cs="Times New Roman"/>
                <w:color w:val="000000"/>
                <w:bdr w:val="nil"/>
              </w:rPr>
              <w:t xml:space="preserve"> </w:t>
            </w:r>
          </w:p>
          <w:p w14:paraId="05227426" w14:textId="77777777" w:rsidR="007072C5" w:rsidRPr="004A5E3F" w:rsidRDefault="007072C5" w:rsidP="007072C5">
            <w:pPr>
              <w:pBdr>
                <w:top w:val="nil"/>
                <w:left w:val="nil"/>
                <w:bottom w:val="nil"/>
                <w:right w:val="nil"/>
                <w:between w:val="nil"/>
                <w:bar w:val="nil"/>
              </w:pBdr>
              <w:autoSpaceDE w:val="0"/>
              <w:autoSpaceDN w:val="0"/>
              <w:adjustRightInd w:val="0"/>
              <w:jc w:val="both"/>
              <w:rPr>
                <w:rFonts w:ascii="Times New Roman" w:eastAsia="Arial Unicode MS" w:hAnsi="Times New Roman" w:cs="Times New Roman"/>
                <w:color w:val="000000"/>
                <w:bdr w:val="nil"/>
              </w:rPr>
            </w:pPr>
          </w:p>
          <w:p w14:paraId="15CE7D98" w14:textId="1190CBE2" w:rsidR="007072C5" w:rsidRPr="004A5E3F" w:rsidRDefault="007072C5" w:rsidP="007072C5">
            <w:pPr>
              <w:pBdr>
                <w:top w:val="nil"/>
                <w:left w:val="nil"/>
                <w:bottom w:val="nil"/>
                <w:right w:val="nil"/>
                <w:between w:val="nil"/>
                <w:bar w:val="nil"/>
              </w:pBdr>
              <w:autoSpaceDE w:val="0"/>
              <w:autoSpaceDN w:val="0"/>
              <w:adjustRightInd w:val="0"/>
              <w:jc w:val="both"/>
              <w:rPr>
                <w:rFonts w:ascii="Times New Roman" w:eastAsia="Arial Unicode MS" w:hAnsi="Times New Roman" w:cs="Times New Roman"/>
                <w:color w:val="000000"/>
                <w:bdr w:val="nil"/>
              </w:rPr>
            </w:pPr>
            <w:r w:rsidRPr="004A5E3F">
              <w:rPr>
                <w:rFonts w:ascii="Times New Roman" w:eastAsia="Arial Unicode MS" w:hAnsi="Times New Roman" w:cs="Times New Roman"/>
                <w:b/>
                <w:color w:val="000000"/>
                <w:bdr w:val="nil"/>
              </w:rPr>
              <w:t>Şirketin kayıtlı sermaye tavanı 250.000.000.-TL (İkiyüzellimilyonTL) olup, her biri 1</w:t>
            </w:r>
            <w:r w:rsidR="004A5E3F" w:rsidRPr="004A5E3F">
              <w:rPr>
                <w:rFonts w:ascii="Times New Roman" w:eastAsia="Arial Unicode MS" w:hAnsi="Times New Roman" w:cs="Times New Roman"/>
                <w:b/>
                <w:color w:val="000000"/>
                <w:bdr w:val="nil"/>
              </w:rPr>
              <w:t xml:space="preserve"> Kr</w:t>
            </w:r>
            <w:r w:rsidRPr="004A5E3F">
              <w:rPr>
                <w:rFonts w:ascii="Times New Roman" w:eastAsia="Arial Unicode MS" w:hAnsi="Times New Roman" w:cs="Times New Roman"/>
                <w:b/>
                <w:color w:val="000000"/>
                <w:bdr w:val="nil"/>
              </w:rPr>
              <w:t xml:space="preserve"> (Bir</w:t>
            </w:r>
            <w:r w:rsidR="004A5E3F" w:rsidRPr="004A5E3F">
              <w:rPr>
                <w:rFonts w:ascii="Times New Roman" w:eastAsia="Arial Unicode MS" w:hAnsi="Times New Roman" w:cs="Times New Roman"/>
                <w:b/>
                <w:color w:val="000000"/>
                <w:bdr w:val="nil"/>
              </w:rPr>
              <w:t>Kr</w:t>
            </w:r>
            <w:r w:rsidRPr="004A5E3F">
              <w:rPr>
                <w:rFonts w:ascii="Times New Roman" w:eastAsia="Arial Unicode MS" w:hAnsi="Times New Roman" w:cs="Times New Roman"/>
                <w:b/>
                <w:color w:val="000000"/>
                <w:bdr w:val="nil"/>
              </w:rPr>
              <w:t>) itibari değerde 25</w:t>
            </w:r>
            <w:r w:rsidR="004A5E3F" w:rsidRPr="004A5E3F">
              <w:rPr>
                <w:rFonts w:ascii="Times New Roman" w:eastAsia="Arial Unicode MS" w:hAnsi="Times New Roman" w:cs="Times New Roman"/>
                <w:b/>
                <w:color w:val="000000"/>
                <w:bdr w:val="nil"/>
              </w:rPr>
              <w:t>.00</w:t>
            </w:r>
            <w:r w:rsidRPr="004A5E3F">
              <w:rPr>
                <w:rFonts w:ascii="Times New Roman" w:eastAsia="Arial Unicode MS" w:hAnsi="Times New Roman" w:cs="Times New Roman"/>
                <w:b/>
                <w:color w:val="000000"/>
                <w:bdr w:val="nil"/>
              </w:rPr>
              <w:t>0.000.000 (</w:t>
            </w:r>
            <w:r w:rsidR="004A5E3F" w:rsidRPr="004A5E3F">
              <w:rPr>
                <w:rFonts w:ascii="Times New Roman" w:eastAsia="Arial Unicode MS" w:hAnsi="Times New Roman" w:cs="Times New Roman"/>
                <w:b/>
                <w:color w:val="000000"/>
                <w:bdr w:val="nil"/>
              </w:rPr>
              <w:t>Yirmibeşmilyar</w:t>
            </w:r>
            <w:r w:rsidRPr="004A5E3F">
              <w:rPr>
                <w:rFonts w:ascii="Times New Roman" w:eastAsia="Arial Unicode MS" w:hAnsi="Times New Roman" w:cs="Times New Roman"/>
                <w:b/>
                <w:color w:val="000000"/>
                <w:bdr w:val="nil"/>
              </w:rPr>
              <w:t>) adet paya bölünmüştür.</w:t>
            </w:r>
            <w:r w:rsidRPr="004A5E3F">
              <w:rPr>
                <w:rFonts w:ascii="Times New Roman" w:eastAsia="Arial Unicode MS" w:hAnsi="Times New Roman" w:cs="Times New Roman"/>
                <w:color w:val="000000"/>
                <w:bdr w:val="nil"/>
              </w:rPr>
              <w:t xml:space="preserve"> </w:t>
            </w:r>
          </w:p>
          <w:p w14:paraId="2DB4F501" w14:textId="77777777" w:rsidR="007072C5" w:rsidRPr="004A5E3F" w:rsidRDefault="007072C5" w:rsidP="007072C5">
            <w:pPr>
              <w:pBdr>
                <w:top w:val="nil"/>
                <w:left w:val="nil"/>
                <w:bottom w:val="nil"/>
                <w:right w:val="nil"/>
                <w:between w:val="nil"/>
                <w:bar w:val="nil"/>
              </w:pBdr>
              <w:autoSpaceDE w:val="0"/>
              <w:autoSpaceDN w:val="0"/>
              <w:adjustRightInd w:val="0"/>
              <w:jc w:val="both"/>
              <w:rPr>
                <w:rFonts w:ascii="Times New Roman" w:eastAsia="Arial Unicode MS" w:hAnsi="Times New Roman" w:cs="Times New Roman"/>
                <w:color w:val="000000"/>
                <w:bdr w:val="nil"/>
              </w:rPr>
            </w:pPr>
          </w:p>
          <w:p w14:paraId="1227F777" w14:textId="440FD6A3" w:rsidR="007072C5" w:rsidRPr="004A5E3F" w:rsidRDefault="007072C5" w:rsidP="007072C5">
            <w:pPr>
              <w:pBdr>
                <w:top w:val="nil"/>
                <w:left w:val="nil"/>
                <w:bottom w:val="nil"/>
                <w:right w:val="nil"/>
                <w:between w:val="nil"/>
                <w:bar w:val="nil"/>
              </w:pBdr>
              <w:autoSpaceDE w:val="0"/>
              <w:autoSpaceDN w:val="0"/>
              <w:adjustRightInd w:val="0"/>
              <w:jc w:val="both"/>
              <w:rPr>
                <w:rFonts w:ascii="Times New Roman" w:eastAsia="Arial Unicode MS" w:hAnsi="Times New Roman" w:cs="Times New Roman"/>
                <w:color w:val="000000"/>
                <w:bdr w:val="nil"/>
              </w:rPr>
            </w:pPr>
            <w:r w:rsidRPr="004A5E3F">
              <w:rPr>
                <w:rFonts w:ascii="Times New Roman" w:eastAsia="Arial Unicode MS" w:hAnsi="Times New Roman" w:cs="Times New Roman"/>
                <w:color w:val="000000"/>
                <w:bdr w:val="nil"/>
              </w:rPr>
              <w:t xml:space="preserve">Şirketin çıkarılmış sermayesi 40.000.000-TL (KırkmilyonTL) olup, muvazaadan ari şekilde tamamen ödenmiştir.  </w:t>
            </w:r>
          </w:p>
          <w:p w14:paraId="224D4A61" w14:textId="77777777" w:rsidR="007072C5" w:rsidRPr="004A5E3F" w:rsidRDefault="007072C5" w:rsidP="007072C5">
            <w:pPr>
              <w:pBdr>
                <w:top w:val="nil"/>
                <w:left w:val="nil"/>
                <w:bottom w:val="nil"/>
                <w:right w:val="nil"/>
                <w:between w:val="nil"/>
                <w:bar w:val="nil"/>
              </w:pBdr>
              <w:rPr>
                <w:rFonts w:ascii="Times New Roman" w:eastAsia="Arial Unicode MS" w:hAnsi="Times New Roman" w:cs="Times New Roman"/>
                <w:color w:val="auto"/>
                <w:bdr w:val="nil"/>
              </w:rPr>
            </w:pPr>
          </w:p>
          <w:p w14:paraId="0A2B1CEB" w14:textId="0BC5CBFD" w:rsidR="007072C5" w:rsidRPr="004A5E3F" w:rsidRDefault="007072C5" w:rsidP="007072C5">
            <w:pPr>
              <w:autoSpaceDE w:val="0"/>
              <w:autoSpaceDN w:val="0"/>
              <w:adjustRightInd w:val="0"/>
              <w:jc w:val="both"/>
              <w:rPr>
                <w:rFonts w:ascii="Times New Roman" w:hAnsi="Times New Roman" w:cs="Times New Roman"/>
                <w:b/>
                <w:color w:val="000000"/>
              </w:rPr>
            </w:pPr>
            <w:r w:rsidRPr="004A5E3F">
              <w:rPr>
                <w:rFonts w:ascii="Times New Roman" w:hAnsi="Times New Roman" w:cs="Times New Roman"/>
                <w:b/>
                <w:color w:val="000000"/>
              </w:rPr>
              <w:t xml:space="preserve">Sermaye Piyasası Kurulu’nca verilen kayıtlı sermaye izni 2021-2025 (Beşyıl) yılları için geçerlidir. 2025 yılı sonunda izin verilen kayıtlı sermaye tavanına ulaşılamamış olsa dahi </w:t>
            </w:r>
            <w:r w:rsidRPr="004A5E3F">
              <w:t xml:space="preserve"> </w:t>
            </w:r>
            <w:r w:rsidRPr="004A5E3F">
              <w:rPr>
                <w:rFonts w:ascii="Times New Roman" w:hAnsi="Times New Roman" w:cs="Times New Roman"/>
                <w:b/>
                <w:color w:val="000000"/>
              </w:rPr>
              <w:t>verilen tavan ya da yeni bir tavan tutarı için Sermaye Piyasası Kurulu’ndan izin almak suretiyle genel kuruldan 5 yılı geçmemek üzere yeni bir süre için yetki alınması zorunludur Söz konusu yetkinin alınmaması durumunda Şirket yönetim kurulu kararı ile ser</w:t>
            </w:r>
            <w:r w:rsidR="004A5E3F">
              <w:rPr>
                <w:rFonts w:ascii="Times New Roman" w:hAnsi="Times New Roman" w:cs="Times New Roman"/>
                <w:b/>
                <w:color w:val="000000"/>
              </w:rPr>
              <w:t xml:space="preserve">maye </w:t>
            </w:r>
            <w:r w:rsidR="004A5E3F">
              <w:rPr>
                <w:rFonts w:ascii="Times New Roman" w:hAnsi="Times New Roman" w:cs="Times New Roman"/>
                <w:b/>
                <w:color w:val="000000"/>
              </w:rPr>
              <w:lastRenderedPageBreak/>
              <w:t>ar</w:t>
            </w:r>
            <w:r w:rsidRPr="004A5E3F">
              <w:rPr>
                <w:rFonts w:ascii="Times New Roman" w:hAnsi="Times New Roman" w:cs="Times New Roman"/>
                <w:b/>
                <w:color w:val="000000"/>
              </w:rPr>
              <w:t xml:space="preserve">tırımı yapamaz. </w:t>
            </w:r>
          </w:p>
          <w:p w14:paraId="33012742" w14:textId="77777777" w:rsidR="007072C5" w:rsidRPr="004A5E3F" w:rsidRDefault="007072C5" w:rsidP="007072C5">
            <w:pPr>
              <w:autoSpaceDE w:val="0"/>
              <w:autoSpaceDN w:val="0"/>
              <w:adjustRightInd w:val="0"/>
              <w:rPr>
                <w:rFonts w:ascii="Times New Roman" w:hAnsi="Times New Roman" w:cs="Times New Roman"/>
                <w:color w:val="000000"/>
              </w:rPr>
            </w:pPr>
          </w:p>
          <w:p w14:paraId="4E4BD82E" w14:textId="77777777" w:rsidR="007072C5" w:rsidRPr="004A5E3F" w:rsidRDefault="007072C5" w:rsidP="007072C5">
            <w:pPr>
              <w:autoSpaceDE w:val="0"/>
              <w:autoSpaceDN w:val="0"/>
              <w:adjustRightInd w:val="0"/>
              <w:rPr>
                <w:rFonts w:ascii="Times New Roman" w:hAnsi="Times New Roman" w:cs="Times New Roman"/>
                <w:b/>
                <w:color w:val="000000"/>
              </w:rPr>
            </w:pPr>
            <w:r w:rsidRPr="004A5E3F">
              <w:rPr>
                <w:rFonts w:ascii="Times New Roman" w:hAnsi="Times New Roman" w:cs="Times New Roman"/>
                <w:b/>
                <w:color w:val="000000"/>
              </w:rPr>
              <w:t xml:space="preserve">Payların tamamı nama yazılıdır. </w:t>
            </w:r>
          </w:p>
          <w:p w14:paraId="4EB1484F" w14:textId="77777777" w:rsidR="007072C5" w:rsidRPr="004A5E3F" w:rsidRDefault="007072C5" w:rsidP="007072C5">
            <w:pPr>
              <w:autoSpaceDE w:val="0"/>
              <w:autoSpaceDN w:val="0"/>
              <w:adjustRightInd w:val="0"/>
              <w:rPr>
                <w:rFonts w:ascii="Times New Roman" w:hAnsi="Times New Roman" w:cs="Times New Roman"/>
                <w:color w:val="000000"/>
              </w:rPr>
            </w:pPr>
          </w:p>
          <w:p w14:paraId="022FD240" w14:textId="77777777" w:rsidR="007072C5" w:rsidRPr="004A5E3F" w:rsidRDefault="007072C5" w:rsidP="007072C5">
            <w:pPr>
              <w:pBdr>
                <w:top w:val="nil"/>
                <w:left w:val="nil"/>
                <w:bottom w:val="nil"/>
                <w:right w:val="nil"/>
                <w:between w:val="nil"/>
                <w:bar w:val="nil"/>
              </w:pBdr>
              <w:autoSpaceDE w:val="0"/>
              <w:autoSpaceDN w:val="0"/>
              <w:adjustRightInd w:val="0"/>
              <w:jc w:val="both"/>
              <w:rPr>
                <w:rFonts w:ascii="Times New Roman" w:eastAsia="Arial Unicode MS" w:hAnsi="Times New Roman" w:cs="Times New Roman"/>
                <w:b/>
                <w:color w:val="000000"/>
                <w:bdr w:val="nil"/>
              </w:rPr>
            </w:pPr>
            <w:r w:rsidRPr="004A5E3F">
              <w:rPr>
                <w:rFonts w:ascii="Times New Roman" w:eastAsia="Arial Unicode MS" w:hAnsi="Times New Roman" w:cs="Times New Roman"/>
                <w:b/>
                <w:color w:val="000000"/>
                <w:bdr w:val="nil"/>
              </w:rPr>
              <w:t>Pay devirlerine ilişkin olarak sermaye piyasası mevzuatının öngördüğü şartlar dahilinde herhangi bir kısıtlama yoktur.</w:t>
            </w:r>
          </w:p>
          <w:p w14:paraId="7FA182AA" w14:textId="77777777" w:rsidR="007072C5" w:rsidRPr="004A5E3F" w:rsidRDefault="007072C5" w:rsidP="007072C5">
            <w:pPr>
              <w:pBdr>
                <w:top w:val="nil"/>
                <w:left w:val="nil"/>
                <w:bottom w:val="nil"/>
                <w:right w:val="nil"/>
                <w:between w:val="nil"/>
                <w:bar w:val="nil"/>
              </w:pBdr>
              <w:autoSpaceDE w:val="0"/>
              <w:autoSpaceDN w:val="0"/>
              <w:adjustRightInd w:val="0"/>
              <w:rPr>
                <w:rFonts w:ascii="Times New Roman" w:eastAsia="Arial Unicode MS" w:hAnsi="Times New Roman" w:cs="Times New Roman"/>
                <w:color w:val="000000"/>
                <w:bdr w:val="nil"/>
              </w:rPr>
            </w:pPr>
          </w:p>
          <w:p w14:paraId="721EB469" w14:textId="77777777" w:rsidR="007072C5" w:rsidRPr="004A5E3F" w:rsidRDefault="007072C5" w:rsidP="007072C5">
            <w:pPr>
              <w:pBdr>
                <w:top w:val="nil"/>
                <w:left w:val="nil"/>
                <w:bottom w:val="nil"/>
                <w:right w:val="nil"/>
                <w:between w:val="nil"/>
                <w:bar w:val="nil"/>
              </w:pBdr>
              <w:autoSpaceDE w:val="0"/>
              <w:autoSpaceDN w:val="0"/>
              <w:adjustRightInd w:val="0"/>
              <w:jc w:val="both"/>
              <w:rPr>
                <w:rFonts w:ascii="Times New Roman" w:eastAsia="Arial Unicode MS" w:hAnsi="Times New Roman" w:cs="Times New Roman"/>
                <w:b/>
                <w:color w:val="000000"/>
                <w:bdr w:val="nil"/>
              </w:rPr>
            </w:pPr>
            <w:r w:rsidRPr="004A5E3F">
              <w:rPr>
                <w:rFonts w:ascii="Times New Roman" w:eastAsia="Arial Unicode MS" w:hAnsi="Times New Roman" w:cs="Times New Roman"/>
                <w:b/>
                <w:color w:val="000000"/>
                <w:bdr w:val="nil"/>
              </w:rPr>
              <w:t xml:space="preserve">Yönetim Kurulu, 2021 – 2025 yılları arasında Sermaye Piyasası Kanunu ve ilgili mevzuat hükümlerine uygun olarak gerekli gördüğü zamanlarda kayıtlı sermaye tavanına kadar paylar ihraç ederek çıkarılmış sermayeyi artırmaya, itibari değerinin üzerinde ve altında pay çıkarmaya ve pay sahiplerinin yeni pay alma haklarını kısmen veya tamamen sınırlandırmaya yetkilidir. Yeni pay alma hakkını kısıtlama yetkisi, pay sahipleri arasında eşitsizliğe yol açacak şekilde kullanılamaz. </w:t>
            </w:r>
          </w:p>
          <w:p w14:paraId="1EFC0C45" w14:textId="77777777" w:rsidR="007072C5" w:rsidRPr="004A5E3F" w:rsidRDefault="007072C5" w:rsidP="007072C5">
            <w:pPr>
              <w:pBdr>
                <w:top w:val="nil"/>
                <w:left w:val="nil"/>
                <w:bottom w:val="nil"/>
                <w:right w:val="nil"/>
                <w:between w:val="nil"/>
                <w:bar w:val="nil"/>
              </w:pBdr>
              <w:autoSpaceDE w:val="0"/>
              <w:autoSpaceDN w:val="0"/>
              <w:adjustRightInd w:val="0"/>
              <w:rPr>
                <w:rFonts w:ascii="Times New Roman" w:eastAsia="Arial Unicode MS" w:hAnsi="Times New Roman" w:cs="Times New Roman"/>
                <w:color w:val="000000"/>
                <w:bdr w:val="nil"/>
              </w:rPr>
            </w:pPr>
          </w:p>
          <w:p w14:paraId="466F6ABD" w14:textId="77777777" w:rsidR="007072C5" w:rsidRPr="004A5E3F" w:rsidRDefault="007072C5" w:rsidP="007072C5">
            <w:pPr>
              <w:pBdr>
                <w:top w:val="nil"/>
                <w:left w:val="nil"/>
                <w:bottom w:val="nil"/>
                <w:right w:val="nil"/>
                <w:between w:val="nil"/>
                <w:bar w:val="nil"/>
              </w:pBdr>
              <w:rPr>
                <w:rFonts w:ascii="Times New Roman" w:eastAsia="Arial Unicode MS" w:hAnsi="Times New Roman" w:cs="Times New Roman"/>
                <w:b/>
                <w:color w:val="auto"/>
                <w:bdr w:val="nil"/>
              </w:rPr>
            </w:pPr>
            <w:r w:rsidRPr="004A5E3F">
              <w:rPr>
                <w:rFonts w:ascii="Times New Roman" w:eastAsia="Arial Unicode MS" w:hAnsi="Times New Roman" w:cs="Times New Roman"/>
                <w:color w:val="000000"/>
                <w:bdr w:val="nil"/>
              </w:rPr>
              <w:t>Sermayeyi temsil eden paylar kaydileştirme esasları çerçevesinde kayden izlenir.</w:t>
            </w:r>
          </w:p>
        </w:tc>
      </w:tr>
      <w:tr w:rsidR="007072C5" w:rsidRPr="004A5E3F" w14:paraId="6FC2C8C0" w14:textId="77777777" w:rsidTr="007072C5">
        <w:trPr>
          <w:trHeight w:val="3658"/>
        </w:trPr>
        <w:tc>
          <w:tcPr>
            <w:tcW w:w="4735" w:type="dxa"/>
          </w:tcPr>
          <w:p w14:paraId="7FB95FAB" w14:textId="7AEA616F" w:rsidR="007072C5" w:rsidRPr="004A5E3F" w:rsidRDefault="007072C5" w:rsidP="007072C5">
            <w:pPr>
              <w:pBdr>
                <w:top w:val="nil"/>
                <w:left w:val="nil"/>
                <w:bottom w:val="nil"/>
                <w:right w:val="nil"/>
                <w:between w:val="nil"/>
                <w:bar w:val="nil"/>
              </w:pBdr>
              <w:jc w:val="both"/>
              <w:rPr>
                <w:rFonts w:ascii="Times New Roman" w:eastAsia="Arial Unicode MS" w:hAnsi="Times New Roman" w:cs="Times New Roman"/>
                <w:b/>
                <w:color w:val="auto"/>
                <w:bdr w:val="nil"/>
              </w:rPr>
            </w:pPr>
            <w:r w:rsidRPr="004A5E3F">
              <w:rPr>
                <w:rFonts w:ascii="Times New Roman" w:eastAsia="Arial Unicode MS" w:hAnsi="Times New Roman" w:cs="Times New Roman"/>
                <w:b/>
                <w:color w:val="auto"/>
                <w:bdr w:val="nil"/>
              </w:rPr>
              <w:lastRenderedPageBreak/>
              <w:t>SERMAYENİN ARTIRILMASI</w:t>
            </w:r>
          </w:p>
          <w:p w14:paraId="05980FD9" w14:textId="77777777" w:rsidR="007072C5" w:rsidRPr="004A5E3F" w:rsidRDefault="007072C5" w:rsidP="007072C5">
            <w:pPr>
              <w:pBdr>
                <w:top w:val="nil"/>
                <w:left w:val="nil"/>
                <w:bottom w:val="nil"/>
                <w:right w:val="nil"/>
                <w:between w:val="nil"/>
                <w:bar w:val="nil"/>
              </w:pBdr>
              <w:jc w:val="both"/>
              <w:rPr>
                <w:rFonts w:ascii="Times New Roman" w:eastAsia="Arial Unicode MS" w:hAnsi="Times New Roman" w:cs="Times New Roman"/>
                <w:color w:val="auto"/>
                <w:bdr w:val="nil"/>
              </w:rPr>
            </w:pPr>
            <w:r w:rsidRPr="004A5E3F">
              <w:rPr>
                <w:rFonts w:ascii="Times New Roman" w:eastAsia="Arial Unicode MS" w:hAnsi="Times New Roman" w:cs="Times New Roman"/>
                <w:b/>
                <w:color w:val="auto"/>
                <w:bdr w:val="nil"/>
              </w:rPr>
              <w:t>Madde 8 –</w:t>
            </w:r>
            <w:r w:rsidRPr="004A5E3F">
              <w:rPr>
                <w:rFonts w:ascii="Times New Roman" w:eastAsia="Arial Unicode MS" w:hAnsi="Times New Roman" w:cs="Times New Roman"/>
                <w:color w:val="auto"/>
                <w:bdr w:val="nil"/>
              </w:rPr>
              <w:t xml:space="preserve"> Şirket sermayesi, Türk Ticaret Kanunu, Sermaye Piyasası Kanunu ve ilgili mevzuat hükümleri çerçevesinde artırılabilir. </w:t>
            </w:r>
          </w:p>
          <w:p w14:paraId="35A49A86" w14:textId="77777777" w:rsidR="007072C5" w:rsidRPr="004A5E3F" w:rsidRDefault="007072C5" w:rsidP="007072C5">
            <w:pPr>
              <w:pBdr>
                <w:top w:val="nil"/>
                <w:left w:val="nil"/>
                <w:bottom w:val="nil"/>
                <w:right w:val="nil"/>
                <w:between w:val="nil"/>
                <w:bar w:val="nil"/>
              </w:pBdr>
              <w:jc w:val="both"/>
              <w:rPr>
                <w:rFonts w:ascii="Times New Roman" w:eastAsia="Arial Unicode MS" w:hAnsi="Times New Roman" w:cs="Times New Roman"/>
                <w:color w:val="auto"/>
                <w:bdr w:val="nil"/>
              </w:rPr>
            </w:pPr>
          </w:p>
          <w:p w14:paraId="06C8E458" w14:textId="77777777" w:rsidR="007072C5" w:rsidRPr="004A5E3F" w:rsidRDefault="007072C5" w:rsidP="007072C5">
            <w:pPr>
              <w:pBdr>
                <w:top w:val="nil"/>
                <w:left w:val="nil"/>
                <w:bottom w:val="nil"/>
                <w:right w:val="nil"/>
                <w:between w:val="nil"/>
                <w:bar w:val="nil"/>
              </w:pBdr>
              <w:jc w:val="both"/>
              <w:rPr>
                <w:rFonts w:ascii="Times New Roman" w:eastAsia="Arial Unicode MS" w:hAnsi="Times New Roman" w:cs="Times New Roman"/>
                <w:color w:val="auto"/>
                <w:bdr w:val="nil"/>
              </w:rPr>
            </w:pPr>
            <w:r w:rsidRPr="004A5E3F">
              <w:rPr>
                <w:rFonts w:ascii="Times New Roman" w:eastAsia="Arial Unicode MS" w:hAnsi="Times New Roman" w:cs="Times New Roman"/>
                <w:color w:val="auto"/>
                <w:bdr w:val="nil"/>
              </w:rPr>
              <w:t xml:space="preserve">İç kaynaklardan yapılan artırım hariç payların nakdi bedelleri tamamen ödenmediği sürece sermaye artırılamaz. </w:t>
            </w:r>
          </w:p>
          <w:p w14:paraId="63ECB964" w14:textId="77777777" w:rsidR="007072C5" w:rsidRPr="004A5E3F" w:rsidRDefault="007072C5" w:rsidP="007072C5">
            <w:pPr>
              <w:pBdr>
                <w:top w:val="nil"/>
                <w:left w:val="nil"/>
                <w:bottom w:val="nil"/>
                <w:right w:val="nil"/>
                <w:between w:val="nil"/>
                <w:bar w:val="nil"/>
              </w:pBdr>
              <w:jc w:val="both"/>
              <w:rPr>
                <w:rFonts w:ascii="Times New Roman" w:eastAsia="Arial Unicode MS" w:hAnsi="Times New Roman" w:cs="Times New Roman"/>
                <w:color w:val="auto"/>
                <w:bdr w:val="nil"/>
              </w:rPr>
            </w:pPr>
          </w:p>
          <w:p w14:paraId="0B911EBA" w14:textId="77777777" w:rsidR="007072C5" w:rsidRPr="004A5E3F" w:rsidRDefault="007072C5" w:rsidP="007072C5">
            <w:pPr>
              <w:pBdr>
                <w:top w:val="nil"/>
                <w:left w:val="nil"/>
                <w:bottom w:val="nil"/>
                <w:right w:val="nil"/>
                <w:between w:val="nil"/>
                <w:bar w:val="nil"/>
              </w:pBdr>
              <w:jc w:val="both"/>
              <w:rPr>
                <w:rFonts w:ascii="Times New Roman" w:eastAsia="Arial Unicode MS" w:hAnsi="Times New Roman" w:cs="Times New Roman"/>
                <w:color w:val="auto"/>
                <w:bdr w:val="nil"/>
              </w:rPr>
            </w:pPr>
            <w:r w:rsidRPr="004A5E3F">
              <w:rPr>
                <w:rFonts w:ascii="Times New Roman" w:eastAsia="Arial Unicode MS" w:hAnsi="Times New Roman" w:cs="Times New Roman"/>
                <w:color w:val="auto"/>
                <w:bdr w:val="nil"/>
              </w:rPr>
              <w:t>Sermayenin artırılması halinde, mevcut pay sahiplerinin Şirket sermayesindeki payları oranında yeni pay alma konusunda rüçhan hakları vardrı. Bu rüçhan haklarının kullanılabilmesinin esaslarını TTK ve Sermaye Piyasası mevzuatı çerçevesinde Yönetim Kurulu tayin eder.</w:t>
            </w:r>
          </w:p>
        </w:tc>
        <w:tc>
          <w:tcPr>
            <w:tcW w:w="4666" w:type="dxa"/>
          </w:tcPr>
          <w:p w14:paraId="5954808A" w14:textId="0CA8D258" w:rsidR="007072C5" w:rsidRPr="004A5E3F" w:rsidRDefault="007072C5" w:rsidP="007072C5">
            <w:pPr>
              <w:pBdr>
                <w:top w:val="nil"/>
                <w:left w:val="nil"/>
                <w:bottom w:val="nil"/>
                <w:right w:val="nil"/>
                <w:between w:val="nil"/>
                <w:bar w:val="nil"/>
              </w:pBdr>
              <w:jc w:val="both"/>
              <w:rPr>
                <w:rFonts w:ascii="Times New Roman" w:eastAsia="Arial Unicode MS" w:hAnsi="Times New Roman" w:cs="Times New Roman"/>
                <w:b/>
                <w:color w:val="auto"/>
                <w:bdr w:val="nil"/>
              </w:rPr>
            </w:pPr>
            <w:r w:rsidRPr="004A5E3F">
              <w:rPr>
                <w:rFonts w:ascii="Times New Roman" w:eastAsia="Arial Unicode MS" w:hAnsi="Times New Roman" w:cs="Times New Roman"/>
                <w:b/>
                <w:color w:val="auto"/>
                <w:bdr w:val="nil"/>
              </w:rPr>
              <w:t>SERMAYENİN ARTIRILMASI VE AZALTILMASI</w:t>
            </w:r>
          </w:p>
          <w:p w14:paraId="19D4061A" w14:textId="77777777" w:rsidR="007072C5" w:rsidRPr="004A5E3F" w:rsidRDefault="007072C5" w:rsidP="007072C5">
            <w:pPr>
              <w:pBdr>
                <w:top w:val="nil"/>
                <w:left w:val="nil"/>
                <w:bottom w:val="nil"/>
                <w:right w:val="nil"/>
                <w:between w:val="nil"/>
                <w:bar w:val="nil"/>
              </w:pBdr>
              <w:jc w:val="both"/>
              <w:rPr>
                <w:rFonts w:ascii="Times New Roman" w:eastAsia="Arial Unicode MS" w:hAnsi="Times New Roman" w:cs="Times New Roman"/>
                <w:color w:val="auto"/>
                <w:bdr w:val="nil"/>
              </w:rPr>
            </w:pPr>
            <w:r w:rsidRPr="004A5E3F">
              <w:rPr>
                <w:rFonts w:ascii="Times New Roman" w:eastAsia="Arial Unicode MS" w:hAnsi="Times New Roman" w:cs="Times New Roman"/>
                <w:b/>
                <w:color w:val="auto"/>
                <w:bdr w:val="nil"/>
              </w:rPr>
              <w:t>Madde 8 –</w:t>
            </w:r>
            <w:r w:rsidRPr="004A5E3F">
              <w:rPr>
                <w:rFonts w:ascii="Times New Roman" w:eastAsia="Arial Unicode MS" w:hAnsi="Times New Roman" w:cs="Times New Roman"/>
                <w:color w:val="auto"/>
                <w:bdr w:val="nil"/>
              </w:rPr>
              <w:t xml:space="preserve"> </w:t>
            </w:r>
          </w:p>
          <w:p w14:paraId="75FAD05C" w14:textId="181150F6" w:rsidR="007072C5" w:rsidRPr="004A5E3F" w:rsidRDefault="007072C5" w:rsidP="007072C5">
            <w:pPr>
              <w:pBdr>
                <w:top w:val="nil"/>
                <w:left w:val="nil"/>
                <w:bottom w:val="nil"/>
                <w:right w:val="nil"/>
                <w:between w:val="nil"/>
                <w:bar w:val="nil"/>
              </w:pBdr>
              <w:jc w:val="both"/>
              <w:rPr>
                <w:rFonts w:ascii="Times New Roman" w:eastAsia="Arial Unicode MS" w:hAnsi="Times New Roman" w:cs="Times New Roman"/>
                <w:color w:val="auto"/>
                <w:bdr w:val="nil"/>
              </w:rPr>
            </w:pPr>
            <w:r w:rsidRPr="004A5E3F">
              <w:rPr>
                <w:rFonts w:ascii="Times New Roman" w:eastAsia="Arial Unicode MS" w:hAnsi="Times New Roman" w:cs="Times New Roman"/>
                <w:color w:val="auto"/>
                <w:bdr w:val="nil"/>
              </w:rPr>
              <w:t xml:space="preserve">Şirket sermayesi, Türk Ticaret Kanunu, Sermaye Piyasası Kanunu ve ilgili mevzuat hükümleri çerçevesinde artırılabilir veya azaltılabilir. </w:t>
            </w:r>
          </w:p>
          <w:p w14:paraId="32184D1D" w14:textId="77777777" w:rsidR="007072C5" w:rsidRPr="004A5E3F" w:rsidRDefault="007072C5" w:rsidP="007072C5">
            <w:pPr>
              <w:pBdr>
                <w:top w:val="nil"/>
                <w:left w:val="nil"/>
                <w:bottom w:val="nil"/>
                <w:right w:val="nil"/>
                <w:between w:val="nil"/>
                <w:bar w:val="nil"/>
              </w:pBdr>
              <w:jc w:val="both"/>
              <w:rPr>
                <w:rFonts w:ascii="Times New Roman" w:eastAsia="Arial Unicode MS" w:hAnsi="Times New Roman" w:cs="Times New Roman"/>
                <w:color w:val="auto"/>
                <w:bdr w:val="nil"/>
              </w:rPr>
            </w:pPr>
          </w:p>
          <w:p w14:paraId="69531664" w14:textId="77777777" w:rsidR="007072C5" w:rsidRPr="004A5E3F" w:rsidRDefault="007072C5" w:rsidP="007072C5">
            <w:pPr>
              <w:pBdr>
                <w:top w:val="nil"/>
                <w:left w:val="nil"/>
                <w:bottom w:val="nil"/>
                <w:right w:val="nil"/>
                <w:between w:val="nil"/>
                <w:bar w:val="nil"/>
              </w:pBdr>
              <w:jc w:val="both"/>
              <w:rPr>
                <w:rFonts w:ascii="Times New Roman" w:eastAsia="Arial Unicode MS" w:hAnsi="Times New Roman" w:cs="Times New Roman"/>
                <w:b/>
                <w:color w:val="auto"/>
                <w:bdr w:val="nil"/>
              </w:rPr>
            </w:pPr>
            <w:r w:rsidRPr="004A5E3F">
              <w:rPr>
                <w:rFonts w:ascii="Times New Roman" w:eastAsia="Arial Unicode MS" w:hAnsi="Times New Roman" w:cs="Times New Roman"/>
                <w:b/>
                <w:color w:val="auto"/>
                <w:bdr w:val="nil"/>
              </w:rPr>
              <w:t>Çıkarılan paylar tamamen satılarak bedelleri ödenmedikçe veya satılamayan paylar iptal edilmedikçe yeni pay çıkarılamaz.</w:t>
            </w:r>
          </w:p>
          <w:p w14:paraId="338EF7C2" w14:textId="77777777" w:rsidR="007072C5" w:rsidRPr="004A5E3F" w:rsidRDefault="007072C5" w:rsidP="007072C5">
            <w:pPr>
              <w:pBdr>
                <w:top w:val="nil"/>
                <w:left w:val="nil"/>
                <w:bottom w:val="nil"/>
                <w:right w:val="nil"/>
                <w:between w:val="nil"/>
                <w:bar w:val="nil"/>
              </w:pBdr>
              <w:jc w:val="both"/>
              <w:rPr>
                <w:rFonts w:ascii="Times New Roman" w:eastAsia="Arial Unicode MS" w:hAnsi="Times New Roman" w:cs="Times New Roman"/>
                <w:color w:val="auto"/>
                <w:bdr w:val="nil"/>
              </w:rPr>
            </w:pPr>
          </w:p>
          <w:p w14:paraId="0EC3A9DE" w14:textId="75E62244" w:rsidR="007072C5" w:rsidRPr="004A5E3F" w:rsidRDefault="007072C5" w:rsidP="007072C5">
            <w:pPr>
              <w:pBdr>
                <w:top w:val="nil"/>
                <w:left w:val="nil"/>
                <w:bottom w:val="nil"/>
                <w:right w:val="nil"/>
                <w:between w:val="nil"/>
                <w:bar w:val="nil"/>
              </w:pBdr>
              <w:jc w:val="both"/>
              <w:rPr>
                <w:rFonts w:ascii="Times New Roman" w:eastAsia="Arial Unicode MS" w:hAnsi="Times New Roman" w:cs="Times New Roman"/>
                <w:color w:val="auto"/>
                <w:bdr w:val="nil"/>
              </w:rPr>
            </w:pPr>
            <w:r w:rsidRPr="004A5E3F">
              <w:rPr>
                <w:rFonts w:ascii="Times New Roman" w:eastAsia="Arial Unicode MS" w:hAnsi="Times New Roman" w:cs="Times New Roman"/>
                <w:color w:val="auto"/>
                <w:bdr w:val="nil"/>
              </w:rPr>
              <w:t>Sermayenin artırılması halinde, mevcut pay sahiplerinin Şirket sermayesindeki payları oranında yeni pay alma konusunda rüçhan hakları vardır. Bu rüçhan haklarının kullanılabilmesinin esaslarını TTK ve Sermaye Piyasası mevzuatı çerçevesinde Yönetim Kurulu tayin eder.</w:t>
            </w:r>
          </w:p>
        </w:tc>
      </w:tr>
      <w:tr w:rsidR="007072C5" w:rsidRPr="004A5E3F" w14:paraId="1A09CF51" w14:textId="77777777" w:rsidTr="007072C5">
        <w:trPr>
          <w:trHeight w:val="4100"/>
        </w:trPr>
        <w:tc>
          <w:tcPr>
            <w:tcW w:w="4735" w:type="dxa"/>
          </w:tcPr>
          <w:p w14:paraId="1E9C6F14" w14:textId="77777777" w:rsidR="007072C5" w:rsidRPr="004A5E3F" w:rsidRDefault="007072C5" w:rsidP="007072C5">
            <w:pPr>
              <w:pBdr>
                <w:top w:val="nil"/>
                <w:left w:val="nil"/>
                <w:bottom w:val="nil"/>
                <w:right w:val="nil"/>
                <w:between w:val="nil"/>
                <w:bar w:val="nil"/>
              </w:pBdr>
              <w:rPr>
                <w:rFonts w:ascii="Times New Roman" w:eastAsia="Arial Unicode MS" w:hAnsi="Times New Roman" w:cs="Times New Roman"/>
                <w:b/>
                <w:color w:val="auto"/>
                <w:bdr w:val="nil"/>
              </w:rPr>
            </w:pPr>
            <w:r w:rsidRPr="004A5E3F">
              <w:rPr>
                <w:rFonts w:ascii="Times New Roman" w:eastAsia="Arial Unicode MS" w:hAnsi="Times New Roman" w:cs="Times New Roman"/>
                <w:b/>
                <w:color w:val="auto"/>
                <w:bdr w:val="nil"/>
              </w:rPr>
              <w:t>SERMAYE PİYASASI ARACI İHRACI</w:t>
            </w:r>
          </w:p>
          <w:p w14:paraId="725E1985" w14:textId="77777777" w:rsidR="007072C5" w:rsidRPr="004A5E3F" w:rsidRDefault="007072C5" w:rsidP="007072C5">
            <w:pPr>
              <w:pBdr>
                <w:top w:val="nil"/>
                <w:left w:val="nil"/>
                <w:bottom w:val="nil"/>
                <w:right w:val="nil"/>
                <w:between w:val="nil"/>
                <w:bar w:val="nil"/>
              </w:pBdr>
              <w:rPr>
                <w:rFonts w:ascii="Times New Roman" w:eastAsia="Arial Unicode MS" w:hAnsi="Times New Roman" w:cs="Times New Roman"/>
                <w:b/>
                <w:color w:val="auto"/>
                <w:bdr w:val="nil"/>
              </w:rPr>
            </w:pPr>
            <w:r w:rsidRPr="004A5E3F">
              <w:rPr>
                <w:rFonts w:ascii="Times New Roman" w:eastAsia="Arial Unicode MS" w:hAnsi="Times New Roman" w:cs="Times New Roman"/>
                <w:b/>
                <w:color w:val="auto"/>
                <w:bdr w:val="nil"/>
              </w:rPr>
              <w:t>Madde 10-</w:t>
            </w:r>
          </w:p>
          <w:p w14:paraId="1F05F98E" w14:textId="77777777" w:rsidR="007072C5" w:rsidRPr="004A5E3F" w:rsidRDefault="007072C5" w:rsidP="007072C5">
            <w:pPr>
              <w:pBdr>
                <w:top w:val="nil"/>
                <w:left w:val="nil"/>
                <w:bottom w:val="nil"/>
                <w:right w:val="nil"/>
                <w:between w:val="nil"/>
                <w:bar w:val="nil"/>
              </w:pBdr>
              <w:jc w:val="both"/>
              <w:rPr>
                <w:rFonts w:ascii="Times New Roman" w:eastAsia="Arial Unicode MS" w:hAnsi="Times New Roman" w:cs="Times New Roman"/>
                <w:b/>
                <w:color w:val="auto"/>
                <w:bdr w:val="nil"/>
              </w:rPr>
            </w:pPr>
            <w:r w:rsidRPr="004A5E3F">
              <w:rPr>
                <w:rFonts w:ascii="Times New Roman" w:eastAsia="Arial Unicode MS" w:hAnsi="Times New Roman" w:cs="Times New Roman"/>
                <w:color w:val="auto"/>
                <w:bdr w:val="nil"/>
              </w:rPr>
              <w:t>Şirket yasal hükümler çerçevesinde yurtiçinde ve gerekli izinleri almak kaydıyla yurtdışında gerçek ve tüzel kişilere satılmak üzere Türk Ticaret Kanunu, Sermaye Piyasası Kanunu ve yürürlükteki sair mevuzat hükümlerine uygun olarak her nevi tahvil, finansman bonosu, kar ve zarar ortaklığı belgesi ve Sermaye Piyasası kurulu tarafından Kabul edilebilecek her türlü menkul kıymeti ihraç edebilir. Yönetim Kurulu, Sermaye Piyasası mevzuatı uyarınca ihraca yetkili olduğu tüm menkul kıymetleri ihraca ve bunların tabi olacağı şartlarla vereceği hakları mevzuat dahilince tespite yetkilidir.</w:t>
            </w:r>
          </w:p>
        </w:tc>
        <w:tc>
          <w:tcPr>
            <w:tcW w:w="4666" w:type="dxa"/>
          </w:tcPr>
          <w:p w14:paraId="43438857" w14:textId="6B5BABDB" w:rsidR="007072C5" w:rsidRPr="004A5E3F" w:rsidRDefault="007072C5" w:rsidP="007072C5">
            <w:pPr>
              <w:pBdr>
                <w:top w:val="nil"/>
                <w:left w:val="nil"/>
                <w:bottom w:val="nil"/>
                <w:right w:val="nil"/>
                <w:between w:val="nil"/>
                <w:bar w:val="nil"/>
              </w:pBdr>
              <w:rPr>
                <w:rFonts w:ascii="Times New Roman" w:eastAsia="Arial Unicode MS" w:hAnsi="Times New Roman" w:cs="Times New Roman"/>
                <w:b/>
                <w:color w:val="auto"/>
                <w:bdr w:val="nil"/>
              </w:rPr>
            </w:pPr>
            <w:r w:rsidRPr="004A5E3F">
              <w:rPr>
                <w:rFonts w:ascii="Times New Roman" w:eastAsia="Arial Unicode MS" w:hAnsi="Times New Roman" w:cs="Times New Roman"/>
                <w:b/>
                <w:color w:val="auto"/>
                <w:bdr w:val="nil"/>
              </w:rPr>
              <w:t>BORÇLANMA ARACI İHRACI</w:t>
            </w:r>
          </w:p>
          <w:p w14:paraId="10D23D96" w14:textId="77777777" w:rsidR="007072C5" w:rsidRPr="004A5E3F" w:rsidRDefault="007072C5" w:rsidP="007072C5">
            <w:pPr>
              <w:pBdr>
                <w:top w:val="nil"/>
                <w:left w:val="nil"/>
                <w:bottom w:val="nil"/>
                <w:right w:val="nil"/>
                <w:between w:val="nil"/>
                <w:bar w:val="nil"/>
              </w:pBdr>
              <w:rPr>
                <w:rFonts w:ascii="Times New Roman" w:eastAsia="Arial Unicode MS" w:hAnsi="Times New Roman" w:cs="Times New Roman"/>
                <w:b/>
                <w:color w:val="auto"/>
                <w:bdr w:val="nil"/>
              </w:rPr>
            </w:pPr>
            <w:r w:rsidRPr="004A5E3F">
              <w:rPr>
                <w:rFonts w:ascii="Times New Roman" w:eastAsia="Arial Unicode MS" w:hAnsi="Times New Roman" w:cs="Times New Roman"/>
                <w:b/>
                <w:color w:val="auto"/>
                <w:bdr w:val="nil"/>
              </w:rPr>
              <w:t>Madde 10-</w:t>
            </w:r>
          </w:p>
          <w:p w14:paraId="6C915E02" w14:textId="73E1D8AE" w:rsidR="007072C5" w:rsidRPr="004A5E3F" w:rsidRDefault="007072C5" w:rsidP="007072C5">
            <w:pPr>
              <w:pBdr>
                <w:top w:val="nil"/>
                <w:left w:val="nil"/>
                <w:bottom w:val="nil"/>
                <w:right w:val="nil"/>
                <w:between w:val="nil"/>
                <w:bar w:val="nil"/>
              </w:pBdr>
              <w:jc w:val="both"/>
              <w:rPr>
                <w:rFonts w:ascii="Times New Roman" w:eastAsia="Arial Unicode MS" w:hAnsi="Times New Roman" w:cs="Times New Roman"/>
                <w:color w:val="auto"/>
                <w:bdr w:val="nil"/>
              </w:rPr>
            </w:pPr>
            <w:r w:rsidRPr="004A5E3F">
              <w:rPr>
                <w:rFonts w:ascii="Times New Roman" w:eastAsia="Arial Unicode MS" w:hAnsi="Times New Roman" w:cs="Times New Roman"/>
                <w:color w:val="auto"/>
                <w:bdr w:val="nil"/>
              </w:rPr>
              <w:t xml:space="preserve">Şirket’in ilgili mevzuat hükümlerine uygun olarak tahvil, finansman bonosu ve borçlanma aracı niteliğindeki diğer sermaye piyasası araçlarını ihraç etmesi hususunda yönetim kurulu yetkilidir  </w:t>
            </w:r>
          </w:p>
        </w:tc>
      </w:tr>
    </w:tbl>
    <w:p w14:paraId="291851A1" w14:textId="77777777" w:rsidR="00C7054F" w:rsidRPr="004A5E3F" w:rsidRDefault="00C7054F" w:rsidP="007072C5">
      <w:pPr>
        <w:ind w:left="0"/>
        <w:rPr>
          <w:rFonts w:ascii="Times New Roman" w:hAnsi="Times New Roman" w:cs="Times New Roman"/>
          <w:sz w:val="22"/>
          <w:szCs w:val="22"/>
        </w:rPr>
      </w:pPr>
      <w:bookmarkStart w:id="0" w:name="_GoBack"/>
      <w:bookmarkEnd w:id="0"/>
    </w:p>
    <w:sectPr w:rsidR="00C7054F" w:rsidRPr="004A5E3F" w:rsidSect="00DA1985">
      <w:headerReference w:type="default" r:id="rId8"/>
      <w:pgSz w:w="11906" w:h="16838"/>
      <w:pgMar w:top="1418" w:right="1418" w:bottom="113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35DC8B" w15:done="0"/>
  <w15:commentEx w15:paraId="26CB3498" w15:done="0"/>
  <w15:commentEx w15:paraId="0FABC7C5" w15:done="0"/>
  <w15:commentEx w15:paraId="73900DD4" w15:done="0"/>
  <w15:commentEx w15:paraId="7823E8D8" w15:done="0"/>
  <w15:commentEx w15:paraId="3A08F6AE" w15:done="0"/>
  <w15:commentEx w15:paraId="288587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2F6E8E" w14:textId="77777777" w:rsidR="00312CB3" w:rsidRDefault="00312CB3" w:rsidP="00312CB3">
      <w:pPr>
        <w:spacing w:after="0"/>
      </w:pPr>
      <w:r>
        <w:separator/>
      </w:r>
    </w:p>
  </w:endnote>
  <w:endnote w:type="continuationSeparator" w:id="0">
    <w:p w14:paraId="65D0E66A" w14:textId="77777777" w:rsidR="00312CB3" w:rsidRDefault="00312CB3" w:rsidP="00312C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F57154" w14:textId="77777777" w:rsidR="00312CB3" w:rsidRDefault="00312CB3" w:rsidP="00312CB3">
      <w:pPr>
        <w:spacing w:after="0"/>
      </w:pPr>
      <w:r>
        <w:separator/>
      </w:r>
    </w:p>
  </w:footnote>
  <w:footnote w:type="continuationSeparator" w:id="0">
    <w:p w14:paraId="5ABD4CD4" w14:textId="77777777" w:rsidR="00312CB3" w:rsidRDefault="00312CB3" w:rsidP="00312C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38C86" w14:textId="77777777" w:rsidR="00312CB3" w:rsidRDefault="00312CB3" w:rsidP="00312CB3">
    <w:pPr>
      <w:pStyle w:val="Header"/>
      <w:ind w:left="0"/>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rpil YAŞAR">
    <w15:presenceInfo w15:providerId="AD" w15:userId="S-1-5-21-2132214097-1111426673-518595180-1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321"/>
    <w:rsid w:val="000614A6"/>
    <w:rsid w:val="000A4FCD"/>
    <w:rsid w:val="00110E96"/>
    <w:rsid w:val="00132AF7"/>
    <w:rsid w:val="001D0A53"/>
    <w:rsid w:val="001F19F1"/>
    <w:rsid w:val="002278CD"/>
    <w:rsid w:val="00297737"/>
    <w:rsid w:val="002B637A"/>
    <w:rsid w:val="002F6529"/>
    <w:rsid w:val="00312CB3"/>
    <w:rsid w:val="00427ECF"/>
    <w:rsid w:val="004A5E3F"/>
    <w:rsid w:val="004E26DF"/>
    <w:rsid w:val="00540BF4"/>
    <w:rsid w:val="005963D4"/>
    <w:rsid w:val="00605303"/>
    <w:rsid w:val="006C7A88"/>
    <w:rsid w:val="007072C5"/>
    <w:rsid w:val="0071050F"/>
    <w:rsid w:val="007645F5"/>
    <w:rsid w:val="007951F5"/>
    <w:rsid w:val="007F5DFE"/>
    <w:rsid w:val="00803AE5"/>
    <w:rsid w:val="008C75E0"/>
    <w:rsid w:val="008D2109"/>
    <w:rsid w:val="00A3051A"/>
    <w:rsid w:val="00A4071E"/>
    <w:rsid w:val="00A674DC"/>
    <w:rsid w:val="00A75C27"/>
    <w:rsid w:val="00AA72A2"/>
    <w:rsid w:val="00AD0D9F"/>
    <w:rsid w:val="00B57321"/>
    <w:rsid w:val="00C227CF"/>
    <w:rsid w:val="00C5465A"/>
    <w:rsid w:val="00C7054F"/>
    <w:rsid w:val="00C82C47"/>
    <w:rsid w:val="00DA1985"/>
    <w:rsid w:val="00DC366A"/>
    <w:rsid w:val="00E130B1"/>
    <w:rsid w:val="00E50077"/>
    <w:rsid w:val="00FC59C8"/>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C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tr-TR" w:eastAsia="en-US" w:bidi="ar-SA"/>
      </w:rPr>
    </w:rPrDefault>
    <w:pPrDefault>
      <w:pPr>
        <w:spacing w:after="80"/>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71E"/>
    <w:rPr>
      <w:color w:val="5A5A5A" w:themeColor="text1" w:themeTint="A5"/>
    </w:rPr>
  </w:style>
  <w:style w:type="paragraph" w:styleId="Heading1">
    <w:name w:val="heading 1"/>
    <w:basedOn w:val="Normal"/>
    <w:next w:val="Normal"/>
    <w:link w:val="Heading1Char"/>
    <w:uiPriority w:val="9"/>
    <w:qFormat/>
    <w:rsid w:val="00A4071E"/>
    <w:pPr>
      <w:spacing w:before="400" w:after="60"/>
      <w:contextualSpacing/>
      <w:outlineLvl w:val="0"/>
    </w:pPr>
    <w:rPr>
      <w:rFonts w:asciiTheme="majorHAnsi" w:eastAsiaTheme="majorEastAsia" w:hAnsiTheme="majorHAnsi" w:cstheme="majorBidi"/>
      <w:smallCaps/>
      <w:color w:val="121328" w:themeColor="text2" w:themeShade="7F"/>
      <w:spacing w:val="20"/>
      <w:sz w:val="32"/>
      <w:szCs w:val="32"/>
    </w:rPr>
  </w:style>
  <w:style w:type="paragraph" w:styleId="Heading2">
    <w:name w:val="heading 2"/>
    <w:basedOn w:val="Normal"/>
    <w:next w:val="Normal"/>
    <w:link w:val="Heading2Char"/>
    <w:uiPriority w:val="9"/>
    <w:unhideWhenUsed/>
    <w:qFormat/>
    <w:rsid w:val="00A4071E"/>
    <w:pPr>
      <w:spacing w:before="120" w:after="60"/>
      <w:contextualSpacing/>
      <w:outlineLvl w:val="1"/>
    </w:pPr>
    <w:rPr>
      <w:rFonts w:asciiTheme="majorHAnsi" w:eastAsiaTheme="majorEastAsia" w:hAnsiTheme="majorHAnsi" w:cstheme="majorBidi"/>
      <w:smallCaps/>
      <w:color w:val="1B1D3D" w:themeColor="text2" w:themeShade="BF"/>
      <w:spacing w:val="20"/>
      <w:sz w:val="28"/>
      <w:szCs w:val="28"/>
    </w:rPr>
  </w:style>
  <w:style w:type="paragraph" w:styleId="Heading3">
    <w:name w:val="heading 3"/>
    <w:basedOn w:val="Normal"/>
    <w:next w:val="Normal"/>
    <w:link w:val="Heading3Char"/>
    <w:uiPriority w:val="9"/>
    <w:unhideWhenUsed/>
    <w:qFormat/>
    <w:rsid w:val="00A4071E"/>
    <w:pPr>
      <w:spacing w:before="120" w:after="60"/>
      <w:contextualSpacing/>
      <w:outlineLvl w:val="2"/>
    </w:pPr>
    <w:rPr>
      <w:rFonts w:asciiTheme="majorHAnsi" w:eastAsiaTheme="majorEastAsia" w:hAnsiTheme="majorHAnsi" w:cstheme="majorBidi"/>
      <w:smallCaps/>
      <w:color w:val="242852" w:themeColor="text2"/>
      <w:spacing w:val="20"/>
      <w:sz w:val="24"/>
      <w:szCs w:val="24"/>
    </w:rPr>
  </w:style>
  <w:style w:type="paragraph" w:styleId="Heading4">
    <w:name w:val="heading 4"/>
    <w:basedOn w:val="Normal"/>
    <w:next w:val="Normal"/>
    <w:link w:val="Heading4Char"/>
    <w:uiPriority w:val="9"/>
    <w:unhideWhenUsed/>
    <w:qFormat/>
    <w:rsid w:val="00A4071E"/>
    <w:pPr>
      <w:pBdr>
        <w:bottom w:val="single" w:sz="4" w:space="1" w:color="777DC3" w:themeColor="text2" w:themeTint="7F"/>
      </w:pBdr>
      <w:spacing w:before="200" w:after="100"/>
      <w:contextualSpacing/>
      <w:outlineLvl w:val="3"/>
    </w:pPr>
    <w:rPr>
      <w:rFonts w:asciiTheme="majorHAnsi" w:eastAsiaTheme="majorEastAsia" w:hAnsiTheme="majorHAnsi" w:cstheme="majorBidi"/>
      <w:b/>
      <w:bCs/>
      <w:smallCaps/>
      <w:color w:val="424996" w:themeColor="text2" w:themeTint="BF"/>
      <w:spacing w:val="20"/>
    </w:rPr>
  </w:style>
  <w:style w:type="paragraph" w:styleId="Heading5">
    <w:name w:val="heading 5"/>
    <w:basedOn w:val="Normal"/>
    <w:next w:val="Normal"/>
    <w:link w:val="Heading5Char"/>
    <w:uiPriority w:val="9"/>
    <w:unhideWhenUsed/>
    <w:qFormat/>
    <w:rsid w:val="00A4071E"/>
    <w:pPr>
      <w:pBdr>
        <w:bottom w:val="single" w:sz="4" w:space="1" w:color="5B63B7" w:themeColor="text2" w:themeTint="99"/>
      </w:pBdr>
      <w:spacing w:before="200" w:after="100"/>
      <w:contextualSpacing/>
      <w:outlineLvl w:val="4"/>
    </w:pPr>
    <w:rPr>
      <w:rFonts w:asciiTheme="majorHAnsi" w:eastAsiaTheme="majorEastAsia" w:hAnsiTheme="majorHAnsi" w:cstheme="majorBidi"/>
      <w:smallCaps/>
      <w:color w:val="424996" w:themeColor="text2" w:themeTint="BF"/>
      <w:spacing w:val="20"/>
    </w:rPr>
  </w:style>
  <w:style w:type="paragraph" w:styleId="Heading6">
    <w:name w:val="heading 6"/>
    <w:basedOn w:val="Normal"/>
    <w:next w:val="Normal"/>
    <w:link w:val="Heading6Char"/>
    <w:uiPriority w:val="9"/>
    <w:unhideWhenUsed/>
    <w:qFormat/>
    <w:rsid w:val="00A4071E"/>
    <w:pPr>
      <w:pBdr>
        <w:bottom w:val="dotted" w:sz="8" w:space="1" w:color="0E56C3" w:themeColor="background2" w:themeShade="7F"/>
      </w:pBdr>
      <w:spacing w:before="200" w:after="100"/>
      <w:contextualSpacing/>
      <w:outlineLvl w:val="5"/>
    </w:pPr>
    <w:rPr>
      <w:rFonts w:asciiTheme="majorHAnsi" w:eastAsiaTheme="majorEastAsia" w:hAnsiTheme="majorHAnsi" w:cstheme="majorBidi"/>
      <w:smallCaps/>
      <w:color w:val="0E56C3" w:themeColor="background2" w:themeShade="7F"/>
      <w:spacing w:val="20"/>
    </w:rPr>
  </w:style>
  <w:style w:type="paragraph" w:styleId="Heading7">
    <w:name w:val="heading 7"/>
    <w:basedOn w:val="Normal"/>
    <w:next w:val="Normal"/>
    <w:link w:val="Heading7Char"/>
    <w:uiPriority w:val="9"/>
    <w:unhideWhenUsed/>
    <w:qFormat/>
    <w:rsid w:val="00A4071E"/>
    <w:pPr>
      <w:pBdr>
        <w:bottom w:val="dotted" w:sz="8" w:space="1" w:color="0E56C3" w:themeColor="background2" w:themeShade="7F"/>
      </w:pBdr>
      <w:spacing w:before="200" w:after="100"/>
      <w:contextualSpacing/>
      <w:outlineLvl w:val="6"/>
    </w:pPr>
    <w:rPr>
      <w:rFonts w:asciiTheme="majorHAnsi" w:eastAsiaTheme="majorEastAsia" w:hAnsiTheme="majorHAnsi" w:cstheme="majorBidi"/>
      <w:b/>
      <w:bCs/>
      <w:smallCaps/>
      <w:color w:val="0E56C3" w:themeColor="background2" w:themeShade="7F"/>
      <w:spacing w:val="20"/>
      <w:sz w:val="16"/>
      <w:szCs w:val="16"/>
    </w:rPr>
  </w:style>
  <w:style w:type="paragraph" w:styleId="Heading8">
    <w:name w:val="heading 8"/>
    <w:basedOn w:val="Normal"/>
    <w:next w:val="Normal"/>
    <w:link w:val="Heading8Char"/>
    <w:uiPriority w:val="9"/>
    <w:unhideWhenUsed/>
    <w:qFormat/>
    <w:rsid w:val="00A4071E"/>
    <w:pPr>
      <w:spacing w:before="200" w:after="60"/>
      <w:contextualSpacing/>
      <w:outlineLvl w:val="7"/>
    </w:pPr>
    <w:rPr>
      <w:rFonts w:asciiTheme="majorHAnsi" w:eastAsiaTheme="majorEastAsia" w:hAnsiTheme="majorHAnsi" w:cstheme="majorBidi"/>
      <w:b/>
      <w:smallCaps/>
      <w:color w:val="0E56C3" w:themeColor="background2" w:themeShade="7F"/>
      <w:spacing w:val="20"/>
      <w:sz w:val="16"/>
      <w:szCs w:val="16"/>
    </w:rPr>
  </w:style>
  <w:style w:type="paragraph" w:styleId="Heading9">
    <w:name w:val="heading 9"/>
    <w:basedOn w:val="Normal"/>
    <w:next w:val="Normal"/>
    <w:link w:val="Heading9Char"/>
    <w:uiPriority w:val="9"/>
    <w:unhideWhenUsed/>
    <w:qFormat/>
    <w:rsid w:val="00A4071E"/>
    <w:pPr>
      <w:spacing w:before="200" w:after="60"/>
      <w:contextualSpacing/>
      <w:outlineLvl w:val="8"/>
    </w:pPr>
    <w:rPr>
      <w:rFonts w:asciiTheme="majorHAnsi" w:eastAsiaTheme="majorEastAsia" w:hAnsiTheme="majorHAnsi" w:cstheme="majorBidi"/>
      <w:smallCaps/>
      <w:color w:val="0E56C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71E"/>
    <w:rPr>
      <w:rFonts w:asciiTheme="majorHAnsi" w:eastAsiaTheme="majorEastAsia" w:hAnsiTheme="majorHAnsi" w:cstheme="majorBidi"/>
      <w:smallCaps/>
      <w:color w:val="121328" w:themeColor="text2" w:themeShade="7F"/>
      <w:spacing w:val="20"/>
      <w:sz w:val="32"/>
      <w:szCs w:val="32"/>
    </w:rPr>
  </w:style>
  <w:style w:type="character" w:customStyle="1" w:styleId="Heading2Char">
    <w:name w:val="Heading 2 Char"/>
    <w:basedOn w:val="DefaultParagraphFont"/>
    <w:link w:val="Heading2"/>
    <w:uiPriority w:val="9"/>
    <w:rsid w:val="00A4071E"/>
    <w:rPr>
      <w:rFonts w:asciiTheme="majorHAnsi" w:eastAsiaTheme="majorEastAsia" w:hAnsiTheme="majorHAnsi" w:cstheme="majorBidi"/>
      <w:smallCaps/>
      <w:color w:val="1B1D3D" w:themeColor="text2" w:themeShade="BF"/>
      <w:spacing w:val="20"/>
      <w:sz w:val="28"/>
      <w:szCs w:val="28"/>
    </w:rPr>
  </w:style>
  <w:style w:type="character" w:customStyle="1" w:styleId="Heading3Char">
    <w:name w:val="Heading 3 Char"/>
    <w:basedOn w:val="DefaultParagraphFont"/>
    <w:link w:val="Heading3"/>
    <w:uiPriority w:val="9"/>
    <w:rsid w:val="00A4071E"/>
    <w:rPr>
      <w:rFonts w:asciiTheme="majorHAnsi" w:eastAsiaTheme="majorEastAsia" w:hAnsiTheme="majorHAnsi" w:cstheme="majorBidi"/>
      <w:smallCaps/>
      <w:color w:val="242852" w:themeColor="text2"/>
      <w:spacing w:val="20"/>
      <w:sz w:val="24"/>
      <w:szCs w:val="24"/>
    </w:rPr>
  </w:style>
  <w:style w:type="character" w:customStyle="1" w:styleId="Heading4Char">
    <w:name w:val="Heading 4 Char"/>
    <w:basedOn w:val="DefaultParagraphFont"/>
    <w:link w:val="Heading4"/>
    <w:uiPriority w:val="9"/>
    <w:rsid w:val="00A4071E"/>
    <w:rPr>
      <w:rFonts w:asciiTheme="majorHAnsi" w:eastAsiaTheme="majorEastAsia" w:hAnsiTheme="majorHAnsi" w:cstheme="majorBidi"/>
      <w:b/>
      <w:bCs/>
      <w:smallCaps/>
      <w:color w:val="424996" w:themeColor="text2" w:themeTint="BF"/>
      <w:spacing w:val="20"/>
    </w:rPr>
  </w:style>
  <w:style w:type="character" w:customStyle="1" w:styleId="Heading5Char">
    <w:name w:val="Heading 5 Char"/>
    <w:basedOn w:val="DefaultParagraphFont"/>
    <w:link w:val="Heading5"/>
    <w:uiPriority w:val="9"/>
    <w:rsid w:val="00A4071E"/>
    <w:rPr>
      <w:rFonts w:asciiTheme="majorHAnsi" w:eastAsiaTheme="majorEastAsia" w:hAnsiTheme="majorHAnsi" w:cstheme="majorBidi"/>
      <w:smallCaps/>
      <w:color w:val="424996" w:themeColor="text2" w:themeTint="BF"/>
      <w:spacing w:val="20"/>
    </w:rPr>
  </w:style>
  <w:style w:type="character" w:customStyle="1" w:styleId="Heading6Char">
    <w:name w:val="Heading 6 Char"/>
    <w:basedOn w:val="DefaultParagraphFont"/>
    <w:link w:val="Heading6"/>
    <w:uiPriority w:val="9"/>
    <w:rsid w:val="00A4071E"/>
    <w:rPr>
      <w:rFonts w:asciiTheme="majorHAnsi" w:eastAsiaTheme="majorEastAsia" w:hAnsiTheme="majorHAnsi" w:cstheme="majorBidi"/>
      <w:smallCaps/>
      <w:color w:val="0E56C3" w:themeColor="background2" w:themeShade="7F"/>
      <w:spacing w:val="20"/>
    </w:rPr>
  </w:style>
  <w:style w:type="character" w:customStyle="1" w:styleId="Heading7Char">
    <w:name w:val="Heading 7 Char"/>
    <w:basedOn w:val="DefaultParagraphFont"/>
    <w:link w:val="Heading7"/>
    <w:uiPriority w:val="9"/>
    <w:rsid w:val="00A4071E"/>
    <w:rPr>
      <w:rFonts w:asciiTheme="majorHAnsi" w:eastAsiaTheme="majorEastAsia" w:hAnsiTheme="majorHAnsi" w:cstheme="majorBidi"/>
      <w:b/>
      <w:bCs/>
      <w:smallCaps/>
      <w:color w:val="0E56C3" w:themeColor="background2" w:themeShade="7F"/>
      <w:spacing w:val="20"/>
      <w:sz w:val="16"/>
      <w:szCs w:val="16"/>
    </w:rPr>
  </w:style>
  <w:style w:type="character" w:customStyle="1" w:styleId="Heading8Char">
    <w:name w:val="Heading 8 Char"/>
    <w:basedOn w:val="DefaultParagraphFont"/>
    <w:link w:val="Heading8"/>
    <w:uiPriority w:val="9"/>
    <w:rsid w:val="00A4071E"/>
    <w:rPr>
      <w:rFonts w:asciiTheme="majorHAnsi" w:eastAsiaTheme="majorEastAsia" w:hAnsiTheme="majorHAnsi" w:cstheme="majorBidi"/>
      <w:b/>
      <w:smallCaps/>
      <w:color w:val="0E56C3" w:themeColor="background2" w:themeShade="7F"/>
      <w:spacing w:val="20"/>
      <w:sz w:val="16"/>
      <w:szCs w:val="16"/>
    </w:rPr>
  </w:style>
  <w:style w:type="character" w:customStyle="1" w:styleId="Heading9Char">
    <w:name w:val="Heading 9 Char"/>
    <w:basedOn w:val="DefaultParagraphFont"/>
    <w:link w:val="Heading9"/>
    <w:uiPriority w:val="9"/>
    <w:rsid w:val="00A4071E"/>
    <w:rPr>
      <w:rFonts w:asciiTheme="majorHAnsi" w:eastAsiaTheme="majorEastAsia" w:hAnsiTheme="majorHAnsi" w:cstheme="majorBidi"/>
      <w:smallCaps/>
      <w:color w:val="0E56C3" w:themeColor="background2" w:themeShade="7F"/>
      <w:spacing w:val="20"/>
      <w:sz w:val="16"/>
      <w:szCs w:val="16"/>
    </w:rPr>
  </w:style>
  <w:style w:type="paragraph" w:styleId="Caption">
    <w:name w:val="caption"/>
    <w:basedOn w:val="Normal"/>
    <w:next w:val="Normal"/>
    <w:uiPriority w:val="35"/>
    <w:semiHidden/>
    <w:unhideWhenUsed/>
    <w:qFormat/>
    <w:rsid w:val="00A4071E"/>
    <w:rPr>
      <w:b/>
      <w:bCs/>
      <w:smallCaps/>
      <w:color w:val="242852" w:themeColor="text2"/>
      <w:spacing w:val="10"/>
      <w:sz w:val="18"/>
      <w:szCs w:val="18"/>
    </w:rPr>
  </w:style>
  <w:style w:type="paragraph" w:styleId="Title">
    <w:name w:val="Title"/>
    <w:next w:val="Normal"/>
    <w:link w:val="TitleChar"/>
    <w:uiPriority w:val="10"/>
    <w:qFormat/>
    <w:rsid w:val="00A4071E"/>
    <w:pPr>
      <w:ind w:left="0"/>
      <w:contextualSpacing/>
    </w:pPr>
    <w:rPr>
      <w:rFonts w:asciiTheme="majorHAnsi" w:eastAsiaTheme="majorEastAsia" w:hAnsiTheme="majorHAnsi" w:cstheme="majorBidi"/>
      <w:smallCaps/>
      <w:color w:val="1B1D3D" w:themeColor="text2" w:themeShade="BF"/>
      <w:spacing w:val="5"/>
      <w:sz w:val="72"/>
      <w:szCs w:val="72"/>
    </w:rPr>
  </w:style>
  <w:style w:type="character" w:customStyle="1" w:styleId="TitleChar">
    <w:name w:val="Title Char"/>
    <w:basedOn w:val="DefaultParagraphFont"/>
    <w:link w:val="Title"/>
    <w:uiPriority w:val="10"/>
    <w:rsid w:val="00A4071E"/>
    <w:rPr>
      <w:rFonts w:asciiTheme="majorHAnsi" w:eastAsiaTheme="majorEastAsia" w:hAnsiTheme="majorHAnsi" w:cstheme="majorBidi"/>
      <w:smallCaps/>
      <w:color w:val="1B1D3D" w:themeColor="text2" w:themeShade="BF"/>
      <w:spacing w:val="5"/>
      <w:sz w:val="72"/>
      <w:szCs w:val="72"/>
    </w:rPr>
  </w:style>
  <w:style w:type="paragraph" w:styleId="Subtitle">
    <w:name w:val="Subtitle"/>
    <w:next w:val="Normal"/>
    <w:link w:val="SubtitleChar"/>
    <w:uiPriority w:val="11"/>
    <w:qFormat/>
    <w:rsid w:val="00A4071E"/>
    <w:pPr>
      <w:spacing w:after="600"/>
      <w:ind w:left="0"/>
    </w:pPr>
    <w:rPr>
      <w:smallCaps/>
      <w:color w:val="0E56C3" w:themeColor="background2" w:themeShade="7F"/>
      <w:spacing w:val="5"/>
      <w:sz w:val="28"/>
      <w:szCs w:val="28"/>
    </w:rPr>
  </w:style>
  <w:style w:type="character" w:customStyle="1" w:styleId="SubtitleChar">
    <w:name w:val="Subtitle Char"/>
    <w:basedOn w:val="DefaultParagraphFont"/>
    <w:link w:val="Subtitle"/>
    <w:uiPriority w:val="11"/>
    <w:rsid w:val="00A4071E"/>
    <w:rPr>
      <w:smallCaps/>
      <w:color w:val="0E56C3" w:themeColor="background2" w:themeShade="7F"/>
      <w:spacing w:val="5"/>
      <w:sz w:val="28"/>
      <w:szCs w:val="28"/>
    </w:rPr>
  </w:style>
  <w:style w:type="character" w:styleId="Strong">
    <w:name w:val="Strong"/>
    <w:uiPriority w:val="22"/>
    <w:qFormat/>
    <w:rsid w:val="00A4071E"/>
    <w:rPr>
      <w:b/>
      <w:bCs/>
      <w:spacing w:val="0"/>
    </w:rPr>
  </w:style>
  <w:style w:type="character" w:styleId="Emphasis">
    <w:name w:val="Emphasis"/>
    <w:uiPriority w:val="20"/>
    <w:qFormat/>
    <w:rsid w:val="00A4071E"/>
    <w:rPr>
      <w:b/>
      <w:bCs/>
      <w:smallCaps/>
      <w:dstrike w:val="0"/>
      <w:color w:val="5A5A5A" w:themeColor="text1" w:themeTint="A5"/>
      <w:spacing w:val="20"/>
      <w:kern w:val="0"/>
      <w:vertAlign w:val="baseline"/>
    </w:rPr>
  </w:style>
  <w:style w:type="paragraph" w:styleId="NoSpacing">
    <w:name w:val="No Spacing"/>
    <w:basedOn w:val="Normal"/>
    <w:uiPriority w:val="1"/>
    <w:qFormat/>
    <w:rsid w:val="00A4071E"/>
    <w:pPr>
      <w:spacing w:after="0"/>
    </w:pPr>
  </w:style>
  <w:style w:type="paragraph" w:styleId="ListParagraph">
    <w:name w:val="List Paragraph"/>
    <w:basedOn w:val="Normal"/>
    <w:uiPriority w:val="34"/>
    <w:qFormat/>
    <w:rsid w:val="00A4071E"/>
    <w:pPr>
      <w:ind w:left="720"/>
      <w:contextualSpacing/>
    </w:pPr>
  </w:style>
  <w:style w:type="paragraph" w:styleId="Quote">
    <w:name w:val="Quote"/>
    <w:basedOn w:val="Normal"/>
    <w:next w:val="Normal"/>
    <w:link w:val="QuoteChar"/>
    <w:uiPriority w:val="29"/>
    <w:qFormat/>
    <w:rsid w:val="00A4071E"/>
    <w:rPr>
      <w:i/>
      <w:iCs/>
    </w:rPr>
  </w:style>
  <w:style w:type="character" w:customStyle="1" w:styleId="QuoteChar">
    <w:name w:val="Quote Char"/>
    <w:basedOn w:val="DefaultParagraphFont"/>
    <w:link w:val="Quote"/>
    <w:uiPriority w:val="29"/>
    <w:rsid w:val="00A4071E"/>
    <w:rPr>
      <w:i/>
      <w:iCs/>
      <w:color w:val="5A5A5A" w:themeColor="text1" w:themeTint="A5"/>
    </w:rPr>
  </w:style>
  <w:style w:type="paragraph" w:styleId="IntenseQuote">
    <w:name w:val="Intense Quote"/>
    <w:basedOn w:val="Normal"/>
    <w:next w:val="Normal"/>
    <w:link w:val="IntenseQuoteChar"/>
    <w:uiPriority w:val="30"/>
    <w:qFormat/>
    <w:rsid w:val="00A4071E"/>
    <w:pPr>
      <w:pBdr>
        <w:top w:val="single" w:sz="4" w:space="12" w:color="89B5DC" w:themeColor="accent1" w:themeTint="BF"/>
        <w:left w:val="single" w:sz="4" w:space="15" w:color="89B5DC" w:themeColor="accent1" w:themeTint="BF"/>
        <w:bottom w:val="single" w:sz="12" w:space="10" w:color="3476B1" w:themeColor="accent1" w:themeShade="BF"/>
        <w:right w:val="single" w:sz="12" w:space="15" w:color="3476B1" w:themeColor="accent1" w:themeShade="BF"/>
        <w:between w:val="single" w:sz="4" w:space="12" w:color="89B5DC" w:themeColor="accent1" w:themeTint="BF"/>
        <w:bar w:val="single" w:sz="4" w:color="89B5DC" w:themeColor="accent1" w:themeTint="BF"/>
      </w:pBdr>
      <w:spacing w:line="300" w:lineRule="auto"/>
      <w:ind w:left="2506" w:right="432"/>
    </w:pPr>
    <w:rPr>
      <w:rFonts w:asciiTheme="majorHAnsi" w:eastAsiaTheme="majorEastAsia" w:hAnsiTheme="majorHAnsi" w:cstheme="majorBidi"/>
      <w:smallCaps/>
      <w:color w:val="3476B1" w:themeColor="accent1" w:themeShade="BF"/>
    </w:rPr>
  </w:style>
  <w:style w:type="character" w:customStyle="1" w:styleId="IntenseQuoteChar">
    <w:name w:val="Intense Quote Char"/>
    <w:basedOn w:val="DefaultParagraphFont"/>
    <w:link w:val="IntenseQuote"/>
    <w:uiPriority w:val="30"/>
    <w:rsid w:val="00A4071E"/>
    <w:rPr>
      <w:rFonts w:asciiTheme="majorHAnsi" w:eastAsiaTheme="majorEastAsia" w:hAnsiTheme="majorHAnsi" w:cstheme="majorBidi"/>
      <w:smallCaps/>
      <w:color w:val="3476B1" w:themeColor="accent1" w:themeShade="BF"/>
    </w:rPr>
  </w:style>
  <w:style w:type="character" w:styleId="SubtleEmphasis">
    <w:name w:val="Subtle Emphasis"/>
    <w:uiPriority w:val="19"/>
    <w:qFormat/>
    <w:rsid w:val="00A4071E"/>
    <w:rPr>
      <w:smallCaps/>
      <w:dstrike w:val="0"/>
      <w:color w:val="5A5A5A" w:themeColor="text1" w:themeTint="A5"/>
      <w:vertAlign w:val="baseline"/>
    </w:rPr>
  </w:style>
  <w:style w:type="character" w:styleId="IntenseEmphasis">
    <w:name w:val="Intense Emphasis"/>
    <w:uiPriority w:val="21"/>
    <w:qFormat/>
    <w:rsid w:val="00A4071E"/>
    <w:rPr>
      <w:b/>
      <w:bCs/>
      <w:smallCaps/>
      <w:color w:val="629DD1" w:themeColor="accent1"/>
      <w:spacing w:val="40"/>
    </w:rPr>
  </w:style>
  <w:style w:type="character" w:styleId="SubtleReference">
    <w:name w:val="Subtle Reference"/>
    <w:uiPriority w:val="31"/>
    <w:qFormat/>
    <w:rsid w:val="00A4071E"/>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A4071E"/>
    <w:rPr>
      <w:rFonts w:asciiTheme="majorHAnsi" w:eastAsiaTheme="majorEastAsia" w:hAnsiTheme="majorHAnsi" w:cstheme="majorBidi"/>
      <w:b/>
      <w:bCs/>
      <w:i/>
      <w:iCs/>
      <w:smallCaps/>
      <w:color w:val="1B1D3D" w:themeColor="text2" w:themeShade="BF"/>
      <w:spacing w:val="20"/>
    </w:rPr>
  </w:style>
  <w:style w:type="character" w:styleId="BookTitle">
    <w:name w:val="Book Title"/>
    <w:uiPriority w:val="33"/>
    <w:qFormat/>
    <w:rsid w:val="00A4071E"/>
    <w:rPr>
      <w:rFonts w:asciiTheme="majorHAnsi" w:eastAsiaTheme="majorEastAsia" w:hAnsiTheme="majorHAnsi" w:cstheme="majorBidi"/>
      <w:b/>
      <w:bCs/>
      <w:smallCaps/>
      <w:color w:val="1B1D3D" w:themeColor="text2" w:themeShade="BF"/>
      <w:spacing w:val="10"/>
      <w:u w:val="single"/>
    </w:rPr>
  </w:style>
  <w:style w:type="paragraph" w:styleId="TOCHeading">
    <w:name w:val="TOC Heading"/>
    <w:basedOn w:val="Heading1"/>
    <w:next w:val="Normal"/>
    <w:uiPriority w:val="39"/>
    <w:semiHidden/>
    <w:unhideWhenUsed/>
    <w:qFormat/>
    <w:rsid w:val="00A4071E"/>
    <w:pPr>
      <w:outlineLvl w:val="9"/>
    </w:pPr>
    <w:rPr>
      <w:lang w:bidi="en-US"/>
    </w:rPr>
  </w:style>
  <w:style w:type="table" w:customStyle="1" w:styleId="TabloKlavuzu1">
    <w:name w:val="Tablo Kılavuzu1"/>
    <w:basedOn w:val="TableNormal"/>
    <w:next w:val="TableGrid"/>
    <w:uiPriority w:val="59"/>
    <w:rsid w:val="00C7054F"/>
    <w:pPr>
      <w:spacing w:after="0"/>
      <w:ind w:left="0"/>
    </w:pPr>
    <w:rPr>
      <w:rFonts w:eastAsia="Helvetica"/>
      <w:sz w:val="22"/>
      <w:szCs w:val="22"/>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7054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59"/>
    <w:rsid w:val="00C7054F"/>
    <w:pPr>
      <w:spacing w:after="0"/>
      <w:ind w:left="0"/>
    </w:pPr>
    <w:rPr>
      <w:rFonts w:eastAsia="Helvetica"/>
      <w:sz w:val="22"/>
      <w:szCs w:val="22"/>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7C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7CF"/>
    <w:rPr>
      <w:rFonts w:ascii="Tahoma" w:hAnsi="Tahoma" w:cs="Tahoma"/>
      <w:color w:val="5A5A5A" w:themeColor="text1" w:themeTint="A5"/>
      <w:sz w:val="16"/>
      <w:szCs w:val="16"/>
    </w:rPr>
  </w:style>
  <w:style w:type="character" w:styleId="CommentReference">
    <w:name w:val="annotation reference"/>
    <w:basedOn w:val="DefaultParagraphFont"/>
    <w:uiPriority w:val="99"/>
    <w:semiHidden/>
    <w:unhideWhenUsed/>
    <w:rsid w:val="00E130B1"/>
    <w:rPr>
      <w:sz w:val="16"/>
      <w:szCs w:val="16"/>
    </w:rPr>
  </w:style>
  <w:style w:type="paragraph" w:styleId="CommentText">
    <w:name w:val="annotation text"/>
    <w:basedOn w:val="Normal"/>
    <w:link w:val="CommentTextChar"/>
    <w:uiPriority w:val="99"/>
    <w:semiHidden/>
    <w:unhideWhenUsed/>
    <w:rsid w:val="00E130B1"/>
  </w:style>
  <w:style w:type="character" w:customStyle="1" w:styleId="CommentTextChar">
    <w:name w:val="Comment Text Char"/>
    <w:basedOn w:val="DefaultParagraphFont"/>
    <w:link w:val="CommentText"/>
    <w:uiPriority w:val="99"/>
    <w:semiHidden/>
    <w:rsid w:val="00E130B1"/>
    <w:rPr>
      <w:color w:val="5A5A5A" w:themeColor="text1" w:themeTint="A5"/>
    </w:rPr>
  </w:style>
  <w:style w:type="paragraph" w:styleId="CommentSubject">
    <w:name w:val="annotation subject"/>
    <w:basedOn w:val="CommentText"/>
    <w:next w:val="CommentText"/>
    <w:link w:val="CommentSubjectChar"/>
    <w:uiPriority w:val="99"/>
    <w:semiHidden/>
    <w:unhideWhenUsed/>
    <w:rsid w:val="00E130B1"/>
    <w:rPr>
      <w:b/>
      <w:bCs/>
    </w:rPr>
  </w:style>
  <w:style w:type="character" w:customStyle="1" w:styleId="CommentSubjectChar">
    <w:name w:val="Comment Subject Char"/>
    <w:basedOn w:val="CommentTextChar"/>
    <w:link w:val="CommentSubject"/>
    <w:uiPriority w:val="99"/>
    <w:semiHidden/>
    <w:rsid w:val="00E130B1"/>
    <w:rPr>
      <w:b/>
      <w:bCs/>
      <w:color w:val="5A5A5A" w:themeColor="text1" w:themeTint="A5"/>
    </w:rPr>
  </w:style>
  <w:style w:type="paragraph" w:styleId="Header">
    <w:name w:val="header"/>
    <w:basedOn w:val="Normal"/>
    <w:link w:val="HeaderChar"/>
    <w:uiPriority w:val="99"/>
    <w:unhideWhenUsed/>
    <w:rsid w:val="00312CB3"/>
    <w:pPr>
      <w:tabs>
        <w:tab w:val="center" w:pos="4536"/>
        <w:tab w:val="right" w:pos="9072"/>
      </w:tabs>
      <w:spacing w:after="0"/>
    </w:pPr>
  </w:style>
  <w:style w:type="character" w:customStyle="1" w:styleId="HeaderChar">
    <w:name w:val="Header Char"/>
    <w:basedOn w:val="DefaultParagraphFont"/>
    <w:link w:val="Header"/>
    <w:uiPriority w:val="99"/>
    <w:rsid w:val="00312CB3"/>
    <w:rPr>
      <w:color w:val="5A5A5A" w:themeColor="text1" w:themeTint="A5"/>
    </w:rPr>
  </w:style>
  <w:style w:type="paragraph" w:styleId="Footer">
    <w:name w:val="footer"/>
    <w:basedOn w:val="Normal"/>
    <w:link w:val="FooterChar"/>
    <w:uiPriority w:val="99"/>
    <w:unhideWhenUsed/>
    <w:rsid w:val="00312CB3"/>
    <w:pPr>
      <w:tabs>
        <w:tab w:val="center" w:pos="4536"/>
        <w:tab w:val="right" w:pos="9072"/>
      </w:tabs>
      <w:spacing w:after="0"/>
    </w:pPr>
  </w:style>
  <w:style w:type="character" w:customStyle="1" w:styleId="FooterChar">
    <w:name w:val="Footer Char"/>
    <w:basedOn w:val="DefaultParagraphFont"/>
    <w:link w:val="Footer"/>
    <w:uiPriority w:val="99"/>
    <w:rsid w:val="00312CB3"/>
    <w:rPr>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tr-TR" w:eastAsia="en-US" w:bidi="ar-SA"/>
      </w:rPr>
    </w:rPrDefault>
    <w:pPrDefault>
      <w:pPr>
        <w:spacing w:after="80"/>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71E"/>
    <w:rPr>
      <w:color w:val="5A5A5A" w:themeColor="text1" w:themeTint="A5"/>
    </w:rPr>
  </w:style>
  <w:style w:type="paragraph" w:styleId="Heading1">
    <w:name w:val="heading 1"/>
    <w:basedOn w:val="Normal"/>
    <w:next w:val="Normal"/>
    <w:link w:val="Heading1Char"/>
    <w:uiPriority w:val="9"/>
    <w:qFormat/>
    <w:rsid w:val="00A4071E"/>
    <w:pPr>
      <w:spacing w:before="400" w:after="60"/>
      <w:contextualSpacing/>
      <w:outlineLvl w:val="0"/>
    </w:pPr>
    <w:rPr>
      <w:rFonts w:asciiTheme="majorHAnsi" w:eastAsiaTheme="majorEastAsia" w:hAnsiTheme="majorHAnsi" w:cstheme="majorBidi"/>
      <w:smallCaps/>
      <w:color w:val="121328" w:themeColor="text2" w:themeShade="7F"/>
      <w:spacing w:val="20"/>
      <w:sz w:val="32"/>
      <w:szCs w:val="32"/>
    </w:rPr>
  </w:style>
  <w:style w:type="paragraph" w:styleId="Heading2">
    <w:name w:val="heading 2"/>
    <w:basedOn w:val="Normal"/>
    <w:next w:val="Normal"/>
    <w:link w:val="Heading2Char"/>
    <w:uiPriority w:val="9"/>
    <w:unhideWhenUsed/>
    <w:qFormat/>
    <w:rsid w:val="00A4071E"/>
    <w:pPr>
      <w:spacing w:before="120" w:after="60"/>
      <w:contextualSpacing/>
      <w:outlineLvl w:val="1"/>
    </w:pPr>
    <w:rPr>
      <w:rFonts w:asciiTheme="majorHAnsi" w:eastAsiaTheme="majorEastAsia" w:hAnsiTheme="majorHAnsi" w:cstheme="majorBidi"/>
      <w:smallCaps/>
      <w:color w:val="1B1D3D" w:themeColor="text2" w:themeShade="BF"/>
      <w:spacing w:val="20"/>
      <w:sz w:val="28"/>
      <w:szCs w:val="28"/>
    </w:rPr>
  </w:style>
  <w:style w:type="paragraph" w:styleId="Heading3">
    <w:name w:val="heading 3"/>
    <w:basedOn w:val="Normal"/>
    <w:next w:val="Normal"/>
    <w:link w:val="Heading3Char"/>
    <w:uiPriority w:val="9"/>
    <w:unhideWhenUsed/>
    <w:qFormat/>
    <w:rsid w:val="00A4071E"/>
    <w:pPr>
      <w:spacing w:before="120" w:after="60"/>
      <w:contextualSpacing/>
      <w:outlineLvl w:val="2"/>
    </w:pPr>
    <w:rPr>
      <w:rFonts w:asciiTheme="majorHAnsi" w:eastAsiaTheme="majorEastAsia" w:hAnsiTheme="majorHAnsi" w:cstheme="majorBidi"/>
      <w:smallCaps/>
      <w:color w:val="242852" w:themeColor="text2"/>
      <w:spacing w:val="20"/>
      <w:sz w:val="24"/>
      <w:szCs w:val="24"/>
    </w:rPr>
  </w:style>
  <w:style w:type="paragraph" w:styleId="Heading4">
    <w:name w:val="heading 4"/>
    <w:basedOn w:val="Normal"/>
    <w:next w:val="Normal"/>
    <w:link w:val="Heading4Char"/>
    <w:uiPriority w:val="9"/>
    <w:unhideWhenUsed/>
    <w:qFormat/>
    <w:rsid w:val="00A4071E"/>
    <w:pPr>
      <w:pBdr>
        <w:bottom w:val="single" w:sz="4" w:space="1" w:color="777DC3" w:themeColor="text2" w:themeTint="7F"/>
      </w:pBdr>
      <w:spacing w:before="200" w:after="100"/>
      <w:contextualSpacing/>
      <w:outlineLvl w:val="3"/>
    </w:pPr>
    <w:rPr>
      <w:rFonts w:asciiTheme="majorHAnsi" w:eastAsiaTheme="majorEastAsia" w:hAnsiTheme="majorHAnsi" w:cstheme="majorBidi"/>
      <w:b/>
      <w:bCs/>
      <w:smallCaps/>
      <w:color w:val="424996" w:themeColor="text2" w:themeTint="BF"/>
      <w:spacing w:val="20"/>
    </w:rPr>
  </w:style>
  <w:style w:type="paragraph" w:styleId="Heading5">
    <w:name w:val="heading 5"/>
    <w:basedOn w:val="Normal"/>
    <w:next w:val="Normal"/>
    <w:link w:val="Heading5Char"/>
    <w:uiPriority w:val="9"/>
    <w:unhideWhenUsed/>
    <w:qFormat/>
    <w:rsid w:val="00A4071E"/>
    <w:pPr>
      <w:pBdr>
        <w:bottom w:val="single" w:sz="4" w:space="1" w:color="5B63B7" w:themeColor="text2" w:themeTint="99"/>
      </w:pBdr>
      <w:spacing w:before="200" w:after="100"/>
      <w:contextualSpacing/>
      <w:outlineLvl w:val="4"/>
    </w:pPr>
    <w:rPr>
      <w:rFonts w:asciiTheme="majorHAnsi" w:eastAsiaTheme="majorEastAsia" w:hAnsiTheme="majorHAnsi" w:cstheme="majorBidi"/>
      <w:smallCaps/>
      <w:color w:val="424996" w:themeColor="text2" w:themeTint="BF"/>
      <w:spacing w:val="20"/>
    </w:rPr>
  </w:style>
  <w:style w:type="paragraph" w:styleId="Heading6">
    <w:name w:val="heading 6"/>
    <w:basedOn w:val="Normal"/>
    <w:next w:val="Normal"/>
    <w:link w:val="Heading6Char"/>
    <w:uiPriority w:val="9"/>
    <w:unhideWhenUsed/>
    <w:qFormat/>
    <w:rsid w:val="00A4071E"/>
    <w:pPr>
      <w:pBdr>
        <w:bottom w:val="dotted" w:sz="8" w:space="1" w:color="0E56C3" w:themeColor="background2" w:themeShade="7F"/>
      </w:pBdr>
      <w:spacing w:before="200" w:after="100"/>
      <w:contextualSpacing/>
      <w:outlineLvl w:val="5"/>
    </w:pPr>
    <w:rPr>
      <w:rFonts w:asciiTheme="majorHAnsi" w:eastAsiaTheme="majorEastAsia" w:hAnsiTheme="majorHAnsi" w:cstheme="majorBidi"/>
      <w:smallCaps/>
      <w:color w:val="0E56C3" w:themeColor="background2" w:themeShade="7F"/>
      <w:spacing w:val="20"/>
    </w:rPr>
  </w:style>
  <w:style w:type="paragraph" w:styleId="Heading7">
    <w:name w:val="heading 7"/>
    <w:basedOn w:val="Normal"/>
    <w:next w:val="Normal"/>
    <w:link w:val="Heading7Char"/>
    <w:uiPriority w:val="9"/>
    <w:unhideWhenUsed/>
    <w:qFormat/>
    <w:rsid w:val="00A4071E"/>
    <w:pPr>
      <w:pBdr>
        <w:bottom w:val="dotted" w:sz="8" w:space="1" w:color="0E56C3" w:themeColor="background2" w:themeShade="7F"/>
      </w:pBdr>
      <w:spacing w:before="200" w:after="100"/>
      <w:contextualSpacing/>
      <w:outlineLvl w:val="6"/>
    </w:pPr>
    <w:rPr>
      <w:rFonts w:asciiTheme="majorHAnsi" w:eastAsiaTheme="majorEastAsia" w:hAnsiTheme="majorHAnsi" w:cstheme="majorBidi"/>
      <w:b/>
      <w:bCs/>
      <w:smallCaps/>
      <w:color w:val="0E56C3" w:themeColor="background2" w:themeShade="7F"/>
      <w:spacing w:val="20"/>
      <w:sz w:val="16"/>
      <w:szCs w:val="16"/>
    </w:rPr>
  </w:style>
  <w:style w:type="paragraph" w:styleId="Heading8">
    <w:name w:val="heading 8"/>
    <w:basedOn w:val="Normal"/>
    <w:next w:val="Normal"/>
    <w:link w:val="Heading8Char"/>
    <w:uiPriority w:val="9"/>
    <w:unhideWhenUsed/>
    <w:qFormat/>
    <w:rsid w:val="00A4071E"/>
    <w:pPr>
      <w:spacing w:before="200" w:after="60"/>
      <w:contextualSpacing/>
      <w:outlineLvl w:val="7"/>
    </w:pPr>
    <w:rPr>
      <w:rFonts w:asciiTheme="majorHAnsi" w:eastAsiaTheme="majorEastAsia" w:hAnsiTheme="majorHAnsi" w:cstheme="majorBidi"/>
      <w:b/>
      <w:smallCaps/>
      <w:color w:val="0E56C3" w:themeColor="background2" w:themeShade="7F"/>
      <w:spacing w:val="20"/>
      <w:sz w:val="16"/>
      <w:szCs w:val="16"/>
    </w:rPr>
  </w:style>
  <w:style w:type="paragraph" w:styleId="Heading9">
    <w:name w:val="heading 9"/>
    <w:basedOn w:val="Normal"/>
    <w:next w:val="Normal"/>
    <w:link w:val="Heading9Char"/>
    <w:uiPriority w:val="9"/>
    <w:unhideWhenUsed/>
    <w:qFormat/>
    <w:rsid w:val="00A4071E"/>
    <w:pPr>
      <w:spacing w:before="200" w:after="60"/>
      <w:contextualSpacing/>
      <w:outlineLvl w:val="8"/>
    </w:pPr>
    <w:rPr>
      <w:rFonts w:asciiTheme="majorHAnsi" w:eastAsiaTheme="majorEastAsia" w:hAnsiTheme="majorHAnsi" w:cstheme="majorBidi"/>
      <w:smallCaps/>
      <w:color w:val="0E56C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71E"/>
    <w:rPr>
      <w:rFonts w:asciiTheme="majorHAnsi" w:eastAsiaTheme="majorEastAsia" w:hAnsiTheme="majorHAnsi" w:cstheme="majorBidi"/>
      <w:smallCaps/>
      <w:color w:val="121328" w:themeColor="text2" w:themeShade="7F"/>
      <w:spacing w:val="20"/>
      <w:sz w:val="32"/>
      <w:szCs w:val="32"/>
    </w:rPr>
  </w:style>
  <w:style w:type="character" w:customStyle="1" w:styleId="Heading2Char">
    <w:name w:val="Heading 2 Char"/>
    <w:basedOn w:val="DefaultParagraphFont"/>
    <w:link w:val="Heading2"/>
    <w:uiPriority w:val="9"/>
    <w:rsid w:val="00A4071E"/>
    <w:rPr>
      <w:rFonts w:asciiTheme="majorHAnsi" w:eastAsiaTheme="majorEastAsia" w:hAnsiTheme="majorHAnsi" w:cstheme="majorBidi"/>
      <w:smallCaps/>
      <w:color w:val="1B1D3D" w:themeColor="text2" w:themeShade="BF"/>
      <w:spacing w:val="20"/>
      <w:sz w:val="28"/>
      <w:szCs w:val="28"/>
    </w:rPr>
  </w:style>
  <w:style w:type="character" w:customStyle="1" w:styleId="Heading3Char">
    <w:name w:val="Heading 3 Char"/>
    <w:basedOn w:val="DefaultParagraphFont"/>
    <w:link w:val="Heading3"/>
    <w:uiPriority w:val="9"/>
    <w:rsid w:val="00A4071E"/>
    <w:rPr>
      <w:rFonts w:asciiTheme="majorHAnsi" w:eastAsiaTheme="majorEastAsia" w:hAnsiTheme="majorHAnsi" w:cstheme="majorBidi"/>
      <w:smallCaps/>
      <w:color w:val="242852" w:themeColor="text2"/>
      <w:spacing w:val="20"/>
      <w:sz w:val="24"/>
      <w:szCs w:val="24"/>
    </w:rPr>
  </w:style>
  <w:style w:type="character" w:customStyle="1" w:styleId="Heading4Char">
    <w:name w:val="Heading 4 Char"/>
    <w:basedOn w:val="DefaultParagraphFont"/>
    <w:link w:val="Heading4"/>
    <w:uiPriority w:val="9"/>
    <w:rsid w:val="00A4071E"/>
    <w:rPr>
      <w:rFonts w:asciiTheme="majorHAnsi" w:eastAsiaTheme="majorEastAsia" w:hAnsiTheme="majorHAnsi" w:cstheme="majorBidi"/>
      <w:b/>
      <w:bCs/>
      <w:smallCaps/>
      <w:color w:val="424996" w:themeColor="text2" w:themeTint="BF"/>
      <w:spacing w:val="20"/>
    </w:rPr>
  </w:style>
  <w:style w:type="character" w:customStyle="1" w:styleId="Heading5Char">
    <w:name w:val="Heading 5 Char"/>
    <w:basedOn w:val="DefaultParagraphFont"/>
    <w:link w:val="Heading5"/>
    <w:uiPriority w:val="9"/>
    <w:rsid w:val="00A4071E"/>
    <w:rPr>
      <w:rFonts w:asciiTheme="majorHAnsi" w:eastAsiaTheme="majorEastAsia" w:hAnsiTheme="majorHAnsi" w:cstheme="majorBidi"/>
      <w:smallCaps/>
      <w:color w:val="424996" w:themeColor="text2" w:themeTint="BF"/>
      <w:spacing w:val="20"/>
    </w:rPr>
  </w:style>
  <w:style w:type="character" w:customStyle="1" w:styleId="Heading6Char">
    <w:name w:val="Heading 6 Char"/>
    <w:basedOn w:val="DefaultParagraphFont"/>
    <w:link w:val="Heading6"/>
    <w:uiPriority w:val="9"/>
    <w:rsid w:val="00A4071E"/>
    <w:rPr>
      <w:rFonts w:asciiTheme="majorHAnsi" w:eastAsiaTheme="majorEastAsia" w:hAnsiTheme="majorHAnsi" w:cstheme="majorBidi"/>
      <w:smallCaps/>
      <w:color w:val="0E56C3" w:themeColor="background2" w:themeShade="7F"/>
      <w:spacing w:val="20"/>
    </w:rPr>
  </w:style>
  <w:style w:type="character" w:customStyle="1" w:styleId="Heading7Char">
    <w:name w:val="Heading 7 Char"/>
    <w:basedOn w:val="DefaultParagraphFont"/>
    <w:link w:val="Heading7"/>
    <w:uiPriority w:val="9"/>
    <w:rsid w:val="00A4071E"/>
    <w:rPr>
      <w:rFonts w:asciiTheme="majorHAnsi" w:eastAsiaTheme="majorEastAsia" w:hAnsiTheme="majorHAnsi" w:cstheme="majorBidi"/>
      <w:b/>
      <w:bCs/>
      <w:smallCaps/>
      <w:color w:val="0E56C3" w:themeColor="background2" w:themeShade="7F"/>
      <w:spacing w:val="20"/>
      <w:sz w:val="16"/>
      <w:szCs w:val="16"/>
    </w:rPr>
  </w:style>
  <w:style w:type="character" w:customStyle="1" w:styleId="Heading8Char">
    <w:name w:val="Heading 8 Char"/>
    <w:basedOn w:val="DefaultParagraphFont"/>
    <w:link w:val="Heading8"/>
    <w:uiPriority w:val="9"/>
    <w:rsid w:val="00A4071E"/>
    <w:rPr>
      <w:rFonts w:asciiTheme="majorHAnsi" w:eastAsiaTheme="majorEastAsia" w:hAnsiTheme="majorHAnsi" w:cstheme="majorBidi"/>
      <w:b/>
      <w:smallCaps/>
      <w:color w:val="0E56C3" w:themeColor="background2" w:themeShade="7F"/>
      <w:spacing w:val="20"/>
      <w:sz w:val="16"/>
      <w:szCs w:val="16"/>
    </w:rPr>
  </w:style>
  <w:style w:type="character" w:customStyle="1" w:styleId="Heading9Char">
    <w:name w:val="Heading 9 Char"/>
    <w:basedOn w:val="DefaultParagraphFont"/>
    <w:link w:val="Heading9"/>
    <w:uiPriority w:val="9"/>
    <w:rsid w:val="00A4071E"/>
    <w:rPr>
      <w:rFonts w:asciiTheme="majorHAnsi" w:eastAsiaTheme="majorEastAsia" w:hAnsiTheme="majorHAnsi" w:cstheme="majorBidi"/>
      <w:smallCaps/>
      <w:color w:val="0E56C3" w:themeColor="background2" w:themeShade="7F"/>
      <w:spacing w:val="20"/>
      <w:sz w:val="16"/>
      <w:szCs w:val="16"/>
    </w:rPr>
  </w:style>
  <w:style w:type="paragraph" w:styleId="Caption">
    <w:name w:val="caption"/>
    <w:basedOn w:val="Normal"/>
    <w:next w:val="Normal"/>
    <w:uiPriority w:val="35"/>
    <w:semiHidden/>
    <w:unhideWhenUsed/>
    <w:qFormat/>
    <w:rsid w:val="00A4071E"/>
    <w:rPr>
      <w:b/>
      <w:bCs/>
      <w:smallCaps/>
      <w:color w:val="242852" w:themeColor="text2"/>
      <w:spacing w:val="10"/>
      <w:sz w:val="18"/>
      <w:szCs w:val="18"/>
    </w:rPr>
  </w:style>
  <w:style w:type="paragraph" w:styleId="Title">
    <w:name w:val="Title"/>
    <w:next w:val="Normal"/>
    <w:link w:val="TitleChar"/>
    <w:uiPriority w:val="10"/>
    <w:qFormat/>
    <w:rsid w:val="00A4071E"/>
    <w:pPr>
      <w:ind w:left="0"/>
      <w:contextualSpacing/>
    </w:pPr>
    <w:rPr>
      <w:rFonts w:asciiTheme="majorHAnsi" w:eastAsiaTheme="majorEastAsia" w:hAnsiTheme="majorHAnsi" w:cstheme="majorBidi"/>
      <w:smallCaps/>
      <w:color w:val="1B1D3D" w:themeColor="text2" w:themeShade="BF"/>
      <w:spacing w:val="5"/>
      <w:sz w:val="72"/>
      <w:szCs w:val="72"/>
    </w:rPr>
  </w:style>
  <w:style w:type="character" w:customStyle="1" w:styleId="TitleChar">
    <w:name w:val="Title Char"/>
    <w:basedOn w:val="DefaultParagraphFont"/>
    <w:link w:val="Title"/>
    <w:uiPriority w:val="10"/>
    <w:rsid w:val="00A4071E"/>
    <w:rPr>
      <w:rFonts w:asciiTheme="majorHAnsi" w:eastAsiaTheme="majorEastAsia" w:hAnsiTheme="majorHAnsi" w:cstheme="majorBidi"/>
      <w:smallCaps/>
      <w:color w:val="1B1D3D" w:themeColor="text2" w:themeShade="BF"/>
      <w:spacing w:val="5"/>
      <w:sz w:val="72"/>
      <w:szCs w:val="72"/>
    </w:rPr>
  </w:style>
  <w:style w:type="paragraph" w:styleId="Subtitle">
    <w:name w:val="Subtitle"/>
    <w:next w:val="Normal"/>
    <w:link w:val="SubtitleChar"/>
    <w:uiPriority w:val="11"/>
    <w:qFormat/>
    <w:rsid w:val="00A4071E"/>
    <w:pPr>
      <w:spacing w:after="600"/>
      <w:ind w:left="0"/>
    </w:pPr>
    <w:rPr>
      <w:smallCaps/>
      <w:color w:val="0E56C3" w:themeColor="background2" w:themeShade="7F"/>
      <w:spacing w:val="5"/>
      <w:sz w:val="28"/>
      <w:szCs w:val="28"/>
    </w:rPr>
  </w:style>
  <w:style w:type="character" w:customStyle="1" w:styleId="SubtitleChar">
    <w:name w:val="Subtitle Char"/>
    <w:basedOn w:val="DefaultParagraphFont"/>
    <w:link w:val="Subtitle"/>
    <w:uiPriority w:val="11"/>
    <w:rsid w:val="00A4071E"/>
    <w:rPr>
      <w:smallCaps/>
      <w:color w:val="0E56C3" w:themeColor="background2" w:themeShade="7F"/>
      <w:spacing w:val="5"/>
      <w:sz w:val="28"/>
      <w:szCs w:val="28"/>
    </w:rPr>
  </w:style>
  <w:style w:type="character" w:styleId="Strong">
    <w:name w:val="Strong"/>
    <w:uiPriority w:val="22"/>
    <w:qFormat/>
    <w:rsid w:val="00A4071E"/>
    <w:rPr>
      <w:b/>
      <w:bCs/>
      <w:spacing w:val="0"/>
    </w:rPr>
  </w:style>
  <w:style w:type="character" w:styleId="Emphasis">
    <w:name w:val="Emphasis"/>
    <w:uiPriority w:val="20"/>
    <w:qFormat/>
    <w:rsid w:val="00A4071E"/>
    <w:rPr>
      <w:b/>
      <w:bCs/>
      <w:smallCaps/>
      <w:dstrike w:val="0"/>
      <w:color w:val="5A5A5A" w:themeColor="text1" w:themeTint="A5"/>
      <w:spacing w:val="20"/>
      <w:kern w:val="0"/>
      <w:vertAlign w:val="baseline"/>
    </w:rPr>
  </w:style>
  <w:style w:type="paragraph" w:styleId="NoSpacing">
    <w:name w:val="No Spacing"/>
    <w:basedOn w:val="Normal"/>
    <w:uiPriority w:val="1"/>
    <w:qFormat/>
    <w:rsid w:val="00A4071E"/>
    <w:pPr>
      <w:spacing w:after="0"/>
    </w:pPr>
  </w:style>
  <w:style w:type="paragraph" w:styleId="ListParagraph">
    <w:name w:val="List Paragraph"/>
    <w:basedOn w:val="Normal"/>
    <w:uiPriority w:val="34"/>
    <w:qFormat/>
    <w:rsid w:val="00A4071E"/>
    <w:pPr>
      <w:ind w:left="720"/>
      <w:contextualSpacing/>
    </w:pPr>
  </w:style>
  <w:style w:type="paragraph" w:styleId="Quote">
    <w:name w:val="Quote"/>
    <w:basedOn w:val="Normal"/>
    <w:next w:val="Normal"/>
    <w:link w:val="QuoteChar"/>
    <w:uiPriority w:val="29"/>
    <w:qFormat/>
    <w:rsid w:val="00A4071E"/>
    <w:rPr>
      <w:i/>
      <w:iCs/>
    </w:rPr>
  </w:style>
  <w:style w:type="character" w:customStyle="1" w:styleId="QuoteChar">
    <w:name w:val="Quote Char"/>
    <w:basedOn w:val="DefaultParagraphFont"/>
    <w:link w:val="Quote"/>
    <w:uiPriority w:val="29"/>
    <w:rsid w:val="00A4071E"/>
    <w:rPr>
      <w:i/>
      <w:iCs/>
      <w:color w:val="5A5A5A" w:themeColor="text1" w:themeTint="A5"/>
    </w:rPr>
  </w:style>
  <w:style w:type="paragraph" w:styleId="IntenseQuote">
    <w:name w:val="Intense Quote"/>
    <w:basedOn w:val="Normal"/>
    <w:next w:val="Normal"/>
    <w:link w:val="IntenseQuoteChar"/>
    <w:uiPriority w:val="30"/>
    <w:qFormat/>
    <w:rsid w:val="00A4071E"/>
    <w:pPr>
      <w:pBdr>
        <w:top w:val="single" w:sz="4" w:space="12" w:color="89B5DC" w:themeColor="accent1" w:themeTint="BF"/>
        <w:left w:val="single" w:sz="4" w:space="15" w:color="89B5DC" w:themeColor="accent1" w:themeTint="BF"/>
        <w:bottom w:val="single" w:sz="12" w:space="10" w:color="3476B1" w:themeColor="accent1" w:themeShade="BF"/>
        <w:right w:val="single" w:sz="12" w:space="15" w:color="3476B1" w:themeColor="accent1" w:themeShade="BF"/>
        <w:between w:val="single" w:sz="4" w:space="12" w:color="89B5DC" w:themeColor="accent1" w:themeTint="BF"/>
        <w:bar w:val="single" w:sz="4" w:color="89B5DC" w:themeColor="accent1" w:themeTint="BF"/>
      </w:pBdr>
      <w:spacing w:line="300" w:lineRule="auto"/>
      <w:ind w:left="2506" w:right="432"/>
    </w:pPr>
    <w:rPr>
      <w:rFonts w:asciiTheme="majorHAnsi" w:eastAsiaTheme="majorEastAsia" w:hAnsiTheme="majorHAnsi" w:cstheme="majorBidi"/>
      <w:smallCaps/>
      <w:color w:val="3476B1" w:themeColor="accent1" w:themeShade="BF"/>
    </w:rPr>
  </w:style>
  <w:style w:type="character" w:customStyle="1" w:styleId="IntenseQuoteChar">
    <w:name w:val="Intense Quote Char"/>
    <w:basedOn w:val="DefaultParagraphFont"/>
    <w:link w:val="IntenseQuote"/>
    <w:uiPriority w:val="30"/>
    <w:rsid w:val="00A4071E"/>
    <w:rPr>
      <w:rFonts w:asciiTheme="majorHAnsi" w:eastAsiaTheme="majorEastAsia" w:hAnsiTheme="majorHAnsi" w:cstheme="majorBidi"/>
      <w:smallCaps/>
      <w:color w:val="3476B1" w:themeColor="accent1" w:themeShade="BF"/>
    </w:rPr>
  </w:style>
  <w:style w:type="character" w:styleId="SubtleEmphasis">
    <w:name w:val="Subtle Emphasis"/>
    <w:uiPriority w:val="19"/>
    <w:qFormat/>
    <w:rsid w:val="00A4071E"/>
    <w:rPr>
      <w:smallCaps/>
      <w:dstrike w:val="0"/>
      <w:color w:val="5A5A5A" w:themeColor="text1" w:themeTint="A5"/>
      <w:vertAlign w:val="baseline"/>
    </w:rPr>
  </w:style>
  <w:style w:type="character" w:styleId="IntenseEmphasis">
    <w:name w:val="Intense Emphasis"/>
    <w:uiPriority w:val="21"/>
    <w:qFormat/>
    <w:rsid w:val="00A4071E"/>
    <w:rPr>
      <w:b/>
      <w:bCs/>
      <w:smallCaps/>
      <w:color w:val="629DD1" w:themeColor="accent1"/>
      <w:spacing w:val="40"/>
    </w:rPr>
  </w:style>
  <w:style w:type="character" w:styleId="SubtleReference">
    <w:name w:val="Subtle Reference"/>
    <w:uiPriority w:val="31"/>
    <w:qFormat/>
    <w:rsid w:val="00A4071E"/>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A4071E"/>
    <w:rPr>
      <w:rFonts w:asciiTheme="majorHAnsi" w:eastAsiaTheme="majorEastAsia" w:hAnsiTheme="majorHAnsi" w:cstheme="majorBidi"/>
      <w:b/>
      <w:bCs/>
      <w:i/>
      <w:iCs/>
      <w:smallCaps/>
      <w:color w:val="1B1D3D" w:themeColor="text2" w:themeShade="BF"/>
      <w:spacing w:val="20"/>
    </w:rPr>
  </w:style>
  <w:style w:type="character" w:styleId="BookTitle">
    <w:name w:val="Book Title"/>
    <w:uiPriority w:val="33"/>
    <w:qFormat/>
    <w:rsid w:val="00A4071E"/>
    <w:rPr>
      <w:rFonts w:asciiTheme="majorHAnsi" w:eastAsiaTheme="majorEastAsia" w:hAnsiTheme="majorHAnsi" w:cstheme="majorBidi"/>
      <w:b/>
      <w:bCs/>
      <w:smallCaps/>
      <w:color w:val="1B1D3D" w:themeColor="text2" w:themeShade="BF"/>
      <w:spacing w:val="10"/>
      <w:u w:val="single"/>
    </w:rPr>
  </w:style>
  <w:style w:type="paragraph" w:styleId="TOCHeading">
    <w:name w:val="TOC Heading"/>
    <w:basedOn w:val="Heading1"/>
    <w:next w:val="Normal"/>
    <w:uiPriority w:val="39"/>
    <w:semiHidden/>
    <w:unhideWhenUsed/>
    <w:qFormat/>
    <w:rsid w:val="00A4071E"/>
    <w:pPr>
      <w:outlineLvl w:val="9"/>
    </w:pPr>
    <w:rPr>
      <w:lang w:bidi="en-US"/>
    </w:rPr>
  </w:style>
  <w:style w:type="table" w:customStyle="1" w:styleId="TabloKlavuzu1">
    <w:name w:val="Tablo Kılavuzu1"/>
    <w:basedOn w:val="TableNormal"/>
    <w:next w:val="TableGrid"/>
    <w:uiPriority w:val="59"/>
    <w:rsid w:val="00C7054F"/>
    <w:pPr>
      <w:spacing w:after="0"/>
      <w:ind w:left="0"/>
    </w:pPr>
    <w:rPr>
      <w:rFonts w:eastAsia="Helvetica"/>
      <w:sz w:val="22"/>
      <w:szCs w:val="22"/>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7054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59"/>
    <w:rsid w:val="00C7054F"/>
    <w:pPr>
      <w:spacing w:after="0"/>
      <w:ind w:left="0"/>
    </w:pPr>
    <w:rPr>
      <w:rFonts w:eastAsia="Helvetica"/>
      <w:sz w:val="22"/>
      <w:szCs w:val="22"/>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7C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7CF"/>
    <w:rPr>
      <w:rFonts w:ascii="Tahoma" w:hAnsi="Tahoma" w:cs="Tahoma"/>
      <w:color w:val="5A5A5A" w:themeColor="text1" w:themeTint="A5"/>
      <w:sz w:val="16"/>
      <w:szCs w:val="16"/>
    </w:rPr>
  </w:style>
  <w:style w:type="character" w:styleId="CommentReference">
    <w:name w:val="annotation reference"/>
    <w:basedOn w:val="DefaultParagraphFont"/>
    <w:uiPriority w:val="99"/>
    <w:semiHidden/>
    <w:unhideWhenUsed/>
    <w:rsid w:val="00E130B1"/>
    <w:rPr>
      <w:sz w:val="16"/>
      <w:szCs w:val="16"/>
    </w:rPr>
  </w:style>
  <w:style w:type="paragraph" w:styleId="CommentText">
    <w:name w:val="annotation text"/>
    <w:basedOn w:val="Normal"/>
    <w:link w:val="CommentTextChar"/>
    <w:uiPriority w:val="99"/>
    <w:semiHidden/>
    <w:unhideWhenUsed/>
    <w:rsid w:val="00E130B1"/>
  </w:style>
  <w:style w:type="character" w:customStyle="1" w:styleId="CommentTextChar">
    <w:name w:val="Comment Text Char"/>
    <w:basedOn w:val="DefaultParagraphFont"/>
    <w:link w:val="CommentText"/>
    <w:uiPriority w:val="99"/>
    <w:semiHidden/>
    <w:rsid w:val="00E130B1"/>
    <w:rPr>
      <w:color w:val="5A5A5A" w:themeColor="text1" w:themeTint="A5"/>
    </w:rPr>
  </w:style>
  <w:style w:type="paragraph" w:styleId="CommentSubject">
    <w:name w:val="annotation subject"/>
    <w:basedOn w:val="CommentText"/>
    <w:next w:val="CommentText"/>
    <w:link w:val="CommentSubjectChar"/>
    <w:uiPriority w:val="99"/>
    <w:semiHidden/>
    <w:unhideWhenUsed/>
    <w:rsid w:val="00E130B1"/>
    <w:rPr>
      <w:b/>
      <w:bCs/>
    </w:rPr>
  </w:style>
  <w:style w:type="character" w:customStyle="1" w:styleId="CommentSubjectChar">
    <w:name w:val="Comment Subject Char"/>
    <w:basedOn w:val="CommentTextChar"/>
    <w:link w:val="CommentSubject"/>
    <w:uiPriority w:val="99"/>
    <w:semiHidden/>
    <w:rsid w:val="00E130B1"/>
    <w:rPr>
      <w:b/>
      <w:bCs/>
      <w:color w:val="5A5A5A" w:themeColor="text1" w:themeTint="A5"/>
    </w:rPr>
  </w:style>
  <w:style w:type="paragraph" w:styleId="Header">
    <w:name w:val="header"/>
    <w:basedOn w:val="Normal"/>
    <w:link w:val="HeaderChar"/>
    <w:uiPriority w:val="99"/>
    <w:unhideWhenUsed/>
    <w:rsid w:val="00312CB3"/>
    <w:pPr>
      <w:tabs>
        <w:tab w:val="center" w:pos="4536"/>
        <w:tab w:val="right" w:pos="9072"/>
      </w:tabs>
      <w:spacing w:after="0"/>
    </w:pPr>
  </w:style>
  <w:style w:type="character" w:customStyle="1" w:styleId="HeaderChar">
    <w:name w:val="Header Char"/>
    <w:basedOn w:val="DefaultParagraphFont"/>
    <w:link w:val="Header"/>
    <w:uiPriority w:val="99"/>
    <w:rsid w:val="00312CB3"/>
    <w:rPr>
      <w:color w:val="5A5A5A" w:themeColor="text1" w:themeTint="A5"/>
    </w:rPr>
  </w:style>
  <w:style w:type="paragraph" w:styleId="Footer">
    <w:name w:val="footer"/>
    <w:basedOn w:val="Normal"/>
    <w:link w:val="FooterChar"/>
    <w:uiPriority w:val="99"/>
    <w:unhideWhenUsed/>
    <w:rsid w:val="00312CB3"/>
    <w:pPr>
      <w:tabs>
        <w:tab w:val="center" w:pos="4536"/>
        <w:tab w:val="right" w:pos="9072"/>
      </w:tabs>
      <w:spacing w:after="0"/>
    </w:pPr>
  </w:style>
  <w:style w:type="character" w:customStyle="1" w:styleId="FooterChar">
    <w:name w:val="Footer Char"/>
    <w:basedOn w:val="DefaultParagraphFont"/>
    <w:link w:val="Footer"/>
    <w:uiPriority w:val="99"/>
    <w:rsid w:val="00312CB3"/>
    <w:rPr>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2120A-4CA9-4555-B44D-287BDB83E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1015</Words>
  <Characters>5791</Characters>
  <Application>Microsoft Office Word</Application>
  <DocSecurity>0</DocSecurity>
  <Lines>48</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 Company</Company>
  <LinksUpToDate>false</LinksUpToDate>
  <CharactersWithSpaces>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Tugce Topcu</dc:creator>
  <cp:lastModifiedBy>Ugur Noyan</cp:lastModifiedBy>
  <cp:revision>4</cp:revision>
  <cp:lastPrinted>2021-01-29T08:39:00Z</cp:lastPrinted>
  <dcterms:created xsi:type="dcterms:W3CDTF">2021-01-19T10:54:00Z</dcterms:created>
  <dcterms:modified xsi:type="dcterms:W3CDTF">2021-03-02T16:28:00Z</dcterms:modified>
</cp:coreProperties>
</file>